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ommittee"/>
    <w:p w14:paraId="1D3D330E" w14:textId="77777777" w:rsidR="001173B4" w:rsidRPr="009E3D9A" w:rsidRDefault="005350EB" w:rsidP="001173B4">
      <w:pPr>
        <w:pStyle w:val="CommitteeName"/>
      </w:pPr>
      <w:r>
        <w:fldChar w:fldCharType="begin"/>
      </w:r>
      <w:r>
        <w:instrText xml:space="preserve"> DOCPROPERTY  CommitteeNameDM  \* MERGEFORMAT </w:instrText>
      </w:r>
      <w:r>
        <w:fldChar w:fldCharType="separate"/>
      </w:r>
      <w:r w:rsidRPr="009E3D9A">
        <w:t>Council</w:t>
      </w:r>
      <w:r>
        <w:fldChar w:fldCharType="end"/>
      </w:r>
      <w:r w:rsidRPr="009E3D9A">
        <w:t xml:space="preserve"> </w:t>
      </w:r>
    </w:p>
    <w:p w14:paraId="4FDC54E9" w14:textId="77777777" w:rsidR="001173B4" w:rsidRDefault="005350EB" w:rsidP="001173B4">
      <w:pPr>
        <w:pStyle w:val="TitleofReport"/>
        <w:rPr>
          <w:caps w:val="0"/>
        </w:rPr>
      </w:pPr>
      <w:bookmarkStart w:id="1" w:name="Date"/>
      <w:bookmarkEnd w:id="0"/>
      <w:r>
        <w:t>Monday 27 November 2023</w:t>
      </w:r>
      <w:bookmarkStart w:id="2" w:name="Title"/>
      <w:bookmarkEnd w:id="1"/>
    </w:p>
    <w:p w14:paraId="52B24AA8" w14:textId="77777777" w:rsidR="001173B4" w:rsidRPr="009E3D9A" w:rsidRDefault="005350EB" w:rsidP="001173B4">
      <w:pPr>
        <w:pStyle w:val="TitleofReport"/>
      </w:pPr>
      <w:r w:rsidRPr="009E3D9A">
        <w:fldChar w:fldCharType="begin"/>
      </w:r>
      <w:r>
        <w:instrText xml:space="preserve"> DOCPROPERTY  IssueTitle  \* MERGEFORMAT </w:instrText>
      </w:r>
      <w:r w:rsidRPr="009E3D9A">
        <w:fldChar w:fldCharType="separate"/>
      </w:r>
      <w:r w:rsidRPr="009E3D9A">
        <w:t>LOCALISM ACT – 2011 – SECTION 38: LOCAL PAY POLICY STATEMENT</w:t>
      </w:r>
      <w:r w:rsidRPr="009E3D9A">
        <w:fldChar w:fldCharType="end"/>
      </w:r>
    </w:p>
    <w:bookmarkStart w:id="3" w:name="Reportofthe"/>
    <w:bookmarkEnd w:id="2"/>
    <w:p w14:paraId="1CE6EAF9" w14:textId="77777777" w:rsidR="001173B4" w:rsidRPr="009E3D9A" w:rsidRDefault="005350EB" w:rsidP="001173B4">
      <w:pPr>
        <w:pStyle w:val="UnitHead"/>
        <w:rPr>
          <w:rStyle w:val="Hyperlink"/>
          <w:color w:val="auto"/>
          <w:u w:val="none"/>
        </w:rPr>
      </w:pPr>
      <w:r w:rsidRPr="009E3D9A">
        <w:fldChar w:fldCharType="begin"/>
      </w:r>
      <w:r w:rsidRPr="009E3D9A">
        <w:instrText xml:space="preserve"> HYPERLINK  \l "Reportofthe" \o "Insert the title of your unit head e.g Report of the Head of Legal and Democratic Services" </w:instrText>
      </w:r>
      <w:r w:rsidRPr="009E3D9A">
        <w:fldChar w:fldCharType="separate"/>
      </w:r>
      <w:bookmarkEnd w:id="3"/>
      <w:r w:rsidRPr="009E3D9A">
        <w:rPr>
          <w:rStyle w:val="Hyperlink"/>
          <w:color w:val="auto"/>
          <w:u w:val="none"/>
        </w:rPr>
        <w:t xml:space="preserve"> </w:t>
      </w:r>
      <w:r>
        <w:rPr>
          <w:rStyle w:val="Hyperlink"/>
          <w:color w:val="auto"/>
          <w:u w:val="none"/>
        </w:rPr>
        <w:t>Report of the Head of Human Resources- Sukhi Aujla</w:t>
      </w:r>
      <w:r w:rsidRPr="009E3D9A">
        <w:rPr>
          <w:rStyle w:val="Hyperlink"/>
          <w:color w:val="auto"/>
          <w:u w:val="none"/>
        </w:rPr>
        <w:fldChar w:fldCharType="begin"/>
      </w:r>
      <w:r w:rsidRPr="009E3D9A">
        <w:rPr>
          <w:rStyle w:val="Hyperlink"/>
          <w:color w:val="auto"/>
          <w:u w:val="none"/>
        </w:rPr>
        <w:instrText xml:space="preserve"> DOCPROPERTY  LeadDirector  \* MERGEFORMAT </w:instrText>
      </w:r>
      <w:r w:rsidR="00B115C5">
        <w:rPr>
          <w:rStyle w:val="Hyperlink"/>
          <w:color w:val="auto"/>
          <w:u w:val="none"/>
        </w:rPr>
        <w:fldChar w:fldCharType="separate"/>
      </w:r>
      <w:r w:rsidRPr="009E3D9A">
        <w:rPr>
          <w:rStyle w:val="Hyperlink"/>
          <w:color w:val="auto"/>
          <w:u w:val="none"/>
        </w:rPr>
        <w:fldChar w:fldCharType="end"/>
      </w:r>
    </w:p>
    <w:p w14:paraId="61D10110" w14:textId="77777777" w:rsidR="001173B4" w:rsidRPr="009E3D9A" w:rsidRDefault="005350EB" w:rsidP="001173B4">
      <w:pPr>
        <w:pBdr>
          <w:bottom w:val="single" w:sz="4" w:space="1" w:color="auto"/>
        </w:pBdr>
        <w:ind w:right="-693"/>
      </w:pPr>
      <w:r w:rsidRPr="009E3D9A">
        <w:rPr>
          <w:b/>
          <w:sz w:val="28"/>
        </w:rPr>
        <w:fldChar w:fldCharType="end"/>
      </w:r>
    </w:p>
    <w:tbl>
      <w:tblPr>
        <w:tblW w:w="9828" w:type="dxa"/>
        <w:tblLook w:val="0000" w:firstRow="0" w:lastRow="0" w:firstColumn="0" w:lastColumn="0" w:noHBand="0" w:noVBand="0"/>
      </w:tblPr>
      <w:tblGrid>
        <w:gridCol w:w="9828"/>
      </w:tblGrid>
      <w:tr w:rsidR="00DC655C" w14:paraId="0CC3C5A3" w14:textId="77777777" w:rsidTr="00FE1306">
        <w:tc>
          <w:tcPr>
            <w:tcW w:w="9828" w:type="dxa"/>
          </w:tcPr>
          <w:p w14:paraId="2A229BE7" w14:textId="77777777" w:rsidR="001173B4" w:rsidRPr="009E3D9A" w:rsidRDefault="005350EB" w:rsidP="00FE1306">
            <w:pPr>
              <w:tabs>
                <w:tab w:val="left" w:pos="810"/>
              </w:tabs>
              <w:ind w:right="-18"/>
              <w:jc w:val="left"/>
              <w:rPr>
                <w:b/>
                <w:sz w:val="28"/>
              </w:rPr>
            </w:pPr>
            <w:r w:rsidRPr="009E3D9A">
              <w:rPr>
                <w:b/>
                <w:sz w:val="28"/>
              </w:rPr>
              <w:t>Recommendation</w:t>
            </w:r>
          </w:p>
        </w:tc>
      </w:tr>
      <w:tr w:rsidR="00DC655C" w14:paraId="56F5028B" w14:textId="77777777" w:rsidTr="00FE1306">
        <w:tc>
          <w:tcPr>
            <w:tcW w:w="9828" w:type="dxa"/>
          </w:tcPr>
          <w:p w14:paraId="4D81B416" w14:textId="77777777" w:rsidR="001173B4" w:rsidRPr="00424DC6" w:rsidRDefault="005350EB" w:rsidP="00FE1306">
            <w:pPr>
              <w:pStyle w:val="Recommendation"/>
            </w:pPr>
            <w:bookmarkStart w:id="4" w:name="Recommendation"/>
            <w:bookmarkEnd w:id="4"/>
            <w:r w:rsidRPr="00424DC6">
              <w:rPr>
                <w:rFonts w:cs="Arial"/>
                <w:szCs w:val="24"/>
              </w:rPr>
              <w:t>It is recommended that Council formally confirms its acceptance of the attached</w:t>
            </w:r>
          </w:p>
          <w:p w14:paraId="03E6A0D7" w14:textId="77777777" w:rsidR="001173B4" w:rsidRPr="00424DC6" w:rsidRDefault="005350EB" w:rsidP="00FE1306">
            <w:pPr>
              <w:spacing w:after="0"/>
              <w:jc w:val="left"/>
              <w:rPr>
                <w:rFonts w:cs="Arial"/>
                <w:b/>
                <w:szCs w:val="24"/>
              </w:rPr>
            </w:pPr>
            <w:r w:rsidRPr="00424DC6">
              <w:rPr>
                <w:rFonts w:cs="Arial"/>
                <w:b/>
                <w:szCs w:val="24"/>
              </w:rPr>
              <w:t xml:space="preserve">Pay Policy Statement which </w:t>
            </w:r>
            <w:r>
              <w:rPr>
                <w:rFonts w:cs="Arial"/>
                <w:b/>
                <w:szCs w:val="24"/>
              </w:rPr>
              <w:t>complies</w:t>
            </w:r>
            <w:r w:rsidRPr="00424DC6">
              <w:rPr>
                <w:rFonts w:cs="Arial"/>
                <w:b/>
                <w:szCs w:val="24"/>
              </w:rPr>
              <w:t xml:space="preserve"> with the Council</w:t>
            </w:r>
            <w:r>
              <w:rPr>
                <w:rFonts w:cs="Arial"/>
                <w:b/>
                <w:szCs w:val="24"/>
              </w:rPr>
              <w:t>’</w:t>
            </w:r>
            <w:r w:rsidRPr="00424DC6">
              <w:rPr>
                <w:rFonts w:cs="Arial"/>
                <w:b/>
                <w:szCs w:val="24"/>
              </w:rPr>
              <w:t>s obligation under</w:t>
            </w:r>
            <w:r>
              <w:rPr>
                <w:rFonts w:cs="Arial"/>
                <w:b/>
                <w:szCs w:val="24"/>
              </w:rPr>
              <w:t xml:space="preserve"> </w:t>
            </w:r>
            <w:r w:rsidRPr="00424DC6">
              <w:rPr>
                <w:rFonts w:cs="Arial"/>
                <w:b/>
                <w:szCs w:val="24"/>
              </w:rPr>
              <w:t xml:space="preserve">Section 38 of the Localism Act 2011.  This Pay Policy Statement will then be </w:t>
            </w:r>
            <w:r>
              <w:rPr>
                <w:rFonts w:cs="Arial"/>
                <w:b/>
                <w:szCs w:val="24"/>
              </w:rPr>
              <w:t xml:space="preserve">published </w:t>
            </w:r>
            <w:r w:rsidRPr="00424DC6">
              <w:rPr>
                <w:rFonts w:cs="Arial"/>
                <w:b/>
                <w:szCs w:val="24"/>
              </w:rPr>
              <w:t>on the Council</w:t>
            </w:r>
            <w:r>
              <w:rPr>
                <w:rFonts w:cs="Arial"/>
                <w:b/>
                <w:szCs w:val="24"/>
              </w:rPr>
              <w:t>’</w:t>
            </w:r>
            <w:r w:rsidRPr="00424DC6">
              <w:rPr>
                <w:rFonts w:cs="Arial"/>
                <w:b/>
                <w:szCs w:val="24"/>
              </w:rPr>
              <w:t xml:space="preserve">s website for </w:t>
            </w:r>
            <w:r>
              <w:rPr>
                <w:rFonts w:cs="Arial"/>
                <w:b/>
                <w:szCs w:val="24"/>
              </w:rPr>
              <w:t>transparency</w:t>
            </w:r>
            <w:r w:rsidRPr="00424DC6">
              <w:rPr>
                <w:rFonts w:cs="Arial"/>
                <w:b/>
                <w:szCs w:val="24"/>
              </w:rPr>
              <w:t>.</w:t>
            </w:r>
          </w:p>
          <w:p w14:paraId="41B4FA59" w14:textId="77777777" w:rsidR="001173B4" w:rsidRPr="009E3D9A" w:rsidRDefault="001173B4" w:rsidP="00FE1306">
            <w:pPr>
              <w:ind w:left="680"/>
              <w:jc w:val="left"/>
            </w:pPr>
          </w:p>
        </w:tc>
      </w:tr>
    </w:tbl>
    <w:p w14:paraId="106F8303" w14:textId="77777777" w:rsidR="001173B4" w:rsidRPr="009E3D9A" w:rsidRDefault="001173B4" w:rsidP="001173B4">
      <w:pPr>
        <w:pBdr>
          <w:bottom w:val="single" w:sz="4" w:space="1" w:color="auto"/>
        </w:pBdr>
        <w:ind w:right="-693"/>
        <w:rPr>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DC655C" w14:paraId="4EDEFD77" w14:textId="77777777" w:rsidTr="00FE1306">
        <w:tc>
          <w:tcPr>
            <w:tcW w:w="9855" w:type="dxa"/>
          </w:tcPr>
          <w:bookmarkStart w:id="5" w:name="Summary"/>
          <w:bookmarkEnd w:id="5"/>
          <w:p w14:paraId="2101CEE0" w14:textId="77777777" w:rsidR="001173B4" w:rsidRPr="009E3D9A" w:rsidRDefault="005350EB" w:rsidP="00FE1306">
            <w:pPr>
              <w:spacing w:after="0"/>
              <w:jc w:val="left"/>
              <w:rPr>
                <w:b/>
                <w:bCs/>
                <w:sz w:val="28"/>
              </w:rPr>
            </w:pPr>
            <w:r w:rsidRPr="009E3D9A">
              <w:rPr>
                <w:b/>
                <w:bCs/>
                <w:sz w:val="28"/>
              </w:rPr>
              <w:fldChar w:fldCharType="begin"/>
            </w:r>
            <w:r w:rsidRPr="009E3D9A">
              <w:rPr>
                <w:b/>
                <w:bCs/>
                <w:sz w:val="28"/>
              </w:rPr>
              <w:instrText xml:space="preserve"> HYPERLINK  \l "Summary" \o "Insert a brief outline of the essential points and purpose of the report" </w:instrText>
            </w:r>
            <w:r w:rsidRPr="009E3D9A">
              <w:rPr>
                <w:b/>
                <w:bCs/>
                <w:sz w:val="28"/>
              </w:rPr>
            </w:r>
            <w:r w:rsidRPr="009E3D9A">
              <w:rPr>
                <w:b/>
                <w:bCs/>
                <w:sz w:val="28"/>
              </w:rPr>
              <w:fldChar w:fldCharType="separate"/>
            </w:r>
            <w:r w:rsidRPr="009E3D9A">
              <w:rPr>
                <w:rStyle w:val="Hyperlink"/>
                <w:b/>
                <w:bCs/>
                <w:color w:val="auto"/>
                <w:sz w:val="28"/>
                <w:u w:val="none"/>
              </w:rPr>
              <w:t>Summary</w:t>
            </w:r>
            <w:r w:rsidRPr="009E3D9A">
              <w:rPr>
                <w:b/>
                <w:bCs/>
                <w:sz w:val="28"/>
              </w:rPr>
              <w:fldChar w:fldCharType="end"/>
            </w:r>
          </w:p>
          <w:p w14:paraId="5D6A3779" w14:textId="77777777" w:rsidR="001173B4" w:rsidRPr="009E3D9A" w:rsidRDefault="001173B4" w:rsidP="00FE1306">
            <w:pPr>
              <w:spacing w:after="0"/>
              <w:jc w:val="left"/>
            </w:pPr>
          </w:p>
        </w:tc>
      </w:tr>
      <w:tr w:rsidR="00DC655C" w14:paraId="31034FA2" w14:textId="77777777" w:rsidTr="00FE1306">
        <w:tc>
          <w:tcPr>
            <w:tcW w:w="9855" w:type="dxa"/>
          </w:tcPr>
          <w:p w14:paraId="5BAE9645" w14:textId="177B586A" w:rsidR="001173B4" w:rsidRDefault="005350EB" w:rsidP="00FE1306">
            <w:pPr>
              <w:jc w:val="left"/>
            </w:pPr>
            <w:r>
              <w:t>As part of the Government’s desire to have open and transparent pay/terms and conditions arrangements for its most senior staff, Section 38 (1) of the Localism Act 2011 requires English and Welsh local authorities to produce a pay policy statement and to formally review and agree it at Council each year.  This responsibility cannot be devolved to any other person or committee.  The attached statement is drawn up in compliance with the Act and is the Council’s statement for 2023/24</w:t>
            </w:r>
            <w:r w:rsidR="009D3E02">
              <w:t>.</w:t>
            </w:r>
          </w:p>
          <w:p w14:paraId="53C7BF50" w14:textId="77777777" w:rsidR="001173B4" w:rsidRPr="009E3D9A" w:rsidRDefault="005350EB" w:rsidP="00FE1306">
            <w:pPr>
              <w:jc w:val="left"/>
            </w:pPr>
            <w:r>
              <w:t>Under the Local Authorities (Data Transparency) Code 2015 and the Accounts and Audit Regulations 2015 new and additional information on senior managers and unions is required to be published; key duties of role / staffing and budget responsibilities / contact details etc. This is not covered by this policy but all required information under the Data Transparency Code is published on the Council’s website for open public access at any time.</w:t>
            </w:r>
          </w:p>
        </w:tc>
      </w:tr>
      <w:bookmarkStart w:id="6" w:name="StatutoryPowers"/>
      <w:tr w:rsidR="00DC655C" w14:paraId="1A51AFEB" w14:textId="77777777" w:rsidTr="00FE1306">
        <w:tc>
          <w:tcPr>
            <w:tcW w:w="9855" w:type="dxa"/>
          </w:tcPr>
          <w:p w14:paraId="6712BF15" w14:textId="77777777" w:rsidR="001173B4" w:rsidRPr="009E3D9A" w:rsidRDefault="005350EB" w:rsidP="00FE1306">
            <w:pPr>
              <w:pStyle w:val="Recommendation"/>
              <w:rPr>
                <w:rStyle w:val="Hyperlink"/>
                <w:color w:val="auto"/>
                <w:u w:val="none"/>
              </w:rPr>
            </w:pPr>
            <w:r w:rsidRPr="009E3D9A">
              <w:fldChar w:fldCharType="begin"/>
            </w:r>
            <w:r w:rsidRPr="009E3D9A">
              <w:instrText xml:space="preserve"> HYPERLINK  \l "StatutoryPowers" \o "Insert the statutory power under which the activity is being carried out. Legal services can help. The most commonly used general power is Section 2 Local Government Act 2000 (power of wellbeing); " </w:instrText>
            </w:r>
            <w:r w:rsidRPr="009E3D9A">
              <w:fldChar w:fldCharType="separate"/>
            </w:r>
            <w:r w:rsidRPr="009E3D9A">
              <w:rPr>
                <w:rStyle w:val="Hyperlink"/>
                <w:color w:val="auto"/>
                <w:u w:val="none"/>
              </w:rPr>
              <w:t>Statutory Powers</w:t>
            </w:r>
          </w:p>
          <w:bookmarkEnd w:id="6"/>
          <w:p w14:paraId="55398289" w14:textId="77777777" w:rsidR="001173B4" w:rsidRPr="009E3D9A" w:rsidRDefault="005350EB" w:rsidP="00FE1306">
            <w:pPr>
              <w:spacing w:after="0"/>
              <w:jc w:val="left"/>
            </w:pPr>
            <w:r w:rsidRPr="009E3D9A">
              <w:rPr>
                <w:b/>
              </w:rPr>
              <w:fldChar w:fldCharType="end"/>
            </w:r>
          </w:p>
        </w:tc>
      </w:tr>
      <w:tr w:rsidR="00DC655C" w14:paraId="21B7FEBB" w14:textId="77777777" w:rsidTr="00FE1306">
        <w:tc>
          <w:tcPr>
            <w:tcW w:w="9855" w:type="dxa"/>
          </w:tcPr>
          <w:p w14:paraId="4AD67E4C" w14:textId="77777777" w:rsidR="001173B4" w:rsidRPr="009E3D9A" w:rsidRDefault="005350EB" w:rsidP="00FE1306">
            <w:pPr>
              <w:jc w:val="left"/>
              <w:rPr>
                <w:bCs/>
              </w:rPr>
            </w:pPr>
            <w:r w:rsidRPr="00C34393">
              <w:rPr>
                <w:bCs/>
              </w:rPr>
              <w:t>Localism Act 2011</w:t>
            </w:r>
          </w:p>
        </w:tc>
      </w:tr>
    </w:tbl>
    <w:p w14:paraId="2AB40C99" w14:textId="77777777" w:rsidR="001173B4" w:rsidRPr="009E3D9A" w:rsidRDefault="001173B4" w:rsidP="001173B4">
      <w:pPr>
        <w:jc w:val="left"/>
      </w:pPr>
    </w:p>
    <w:p w14:paraId="6C019C02" w14:textId="2A3357C7" w:rsidR="0092797A" w:rsidRPr="00C94559" w:rsidRDefault="005350EB" w:rsidP="0092797A">
      <w:pPr>
        <w:pStyle w:val="MainHeading"/>
        <w:ind w:left="0" w:firstLine="426"/>
        <w:jc w:val="left"/>
      </w:pPr>
      <w:bookmarkStart w:id="7" w:name="Introduction"/>
      <w:r w:rsidRPr="00396660">
        <w:rPr>
          <w:color w:val="000000" w:themeColor="text1"/>
        </w:rPr>
        <w:t>Introduction</w:t>
      </w:r>
    </w:p>
    <w:bookmarkEnd w:id="7"/>
    <w:p w14:paraId="14CAFAA8" w14:textId="77777777" w:rsidR="0092797A" w:rsidRPr="0092797A" w:rsidRDefault="005350EB" w:rsidP="0092797A">
      <w:pPr>
        <w:numPr>
          <w:ilvl w:val="0"/>
          <w:numId w:val="15"/>
        </w:numPr>
        <w:ind w:hanging="643"/>
        <w:jc w:val="left"/>
      </w:pPr>
      <w:r w:rsidRPr="0092797A">
        <w:t xml:space="preserve">This Policy Statement has been produced in accordance with Sections 38 to 43 of the Localism Act 2011 (the Act), which requires local authorities to publish an annual statement of their policy for the relevant financial year in relation to: </w:t>
      </w:r>
    </w:p>
    <w:p w14:paraId="49FEB14F" w14:textId="77777777" w:rsidR="0092797A" w:rsidRPr="0092797A" w:rsidRDefault="0092797A" w:rsidP="0092797A">
      <w:pPr>
        <w:ind w:left="709"/>
        <w:jc w:val="left"/>
      </w:pPr>
    </w:p>
    <w:p w14:paraId="4AE4F8F8" w14:textId="77777777" w:rsidR="0092797A" w:rsidRPr="0092797A" w:rsidRDefault="005350EB" w:rsidP="0092797A">
      <w:pPr>
        <w:numPr>
          <w:ilvl w:val="0"/>
          <w:numId w:val="17"/>
        </w:numPr>
        <w:jc w:val="left"/>
      </w:pPr>
      <w:r w:rsidRPr="0092797A">
        <w:t>The policy on the level and elements of remuneration for each chief officer</w:t>
      </w:r>
    </w:p>
    <w:p w14:paraId="4D3010B1" w14:textId="77777777" w:rsidR="0092797A" w:rsidRPr="0092797A" w:rsidRDefault="005350EB" w:rsidP="0092797A">
      <w:pPr>
        <w:numPr>
          <w:ilvl w:val="0"/>
          <w:numId w:val="17"/>
        </w:numPr>
        <w:jc w:val="left"/>
      </w:pPr>
      <w:r w:rsidRPr="0092797A">
        <w:t>The policy on the remuneration of its lowest-paid employees (together with its definition of “lowest-paid employees” and its reasons for adopting that definition)</w:t>
      </w:r>
    </w:p>
    <w:p w14:paraId="47FD44E5" w14:textId="77777777" w:rsidR="0092797A" w:rsidRPr="0092797A" w:rsidRDefault="005350EB" w:rsidP="0092797A">
      <w:pPr>
        <w:numPr>
          <w:ilvl w:val="0"/>
          <w:numId w:val="17"/>
        </w:numPr>
        <w:jc w:val="left"/>
      </w:pPr>
      <w:r w:rsidRPr="0092797A">
        <w:t>The policy on the relationship between the remuneration of its chief officers and other officers</w:t>
      </w:r>
    </w:p>
    <w:p w14:paraId="5A48E2ED" w14:textId="58994B50" w:rsidR="0092797A" w:rsidRPr="0092797A" w:rsidRDefault="005350EB" w:rsidP="0092797A">
      <w:pPr>
        <w:numPr>
          <w:ilvl w:val="0"/>
          <w:numId w:val="17"/>
        </w:numPr>
        <w:jc w:val="left"/>
      </w:pPr>
      <w:r w:rsidRPr="0092797A">
        <w:t>The policy on other specific aspects of chief officers’ remuneration: remuneration on recruitment, increases and additions to remuneration, use of performance-related pay and bonuses, termination payments, and transparency</w:t>
      </w:r>
    </w:p>
    <w:p w14:paraId="393680DB" w14:textId="77777777" w:rsidR="0092797A" w:rsidRPr="0092797A" w:rsidRDefault="005350EB" w:rsidP="0092797A">
      <w:pPr>
        <w:numPr>
          <w:ilvl w:val="0"/>
          <w:numId w:val="17"/>
        </w:numPr>
        <w:jc w:val="left"/>
      </w:pPr>
      <w:r w:rsidRPr="0092797A">
        <w:t xml:space="preserve">Specifically, the guidance states that pay policy statements should set out policies on the reward of chief officers who fit into one of the following categories: </w:t>
      </w:r>
    </w:p>
    <w:p w14:paraId="7AFA1477" w14:textId="0BEB2AE3" w:rsidR="0092797A" w:rsidRPr="0092797A" w:rsidRDefault="005350EB" w:rsidP="0092797A">
      <w:pPr>
        <w:ind w:left="1560" w:hanging="142"/>
        <w:jc w:val="left"/>
      </w:pPr>
      <w:r w:rsidRPr="0092797A">
        <w:t>- were previously employed by the same authority, left with a severance or redundancy payment, and have come back as a chief officer</w:t>
      </w:r>
    </w:p>
    <w:p w14:paraId="66F0214C" w14:textId="77777777" w:rsidR="0092797A" w:rsidRPr="0092797A" w:rsidRDefault="005350EB" w:rsidP="0092797A">
      <w:pPr>
        <w:ind w:left="1560" w:hanging="142"/>
        <w:jc w:val="left"/>
      </w:pPr>
      <w:r w:rsidRPr="0092797A">
        <w:t>- were previously employed by the same authority and have come back as a chief officer under a contract for services</w:t>
      </w:r>
    </w:p>
    <w:p w14:paraId="253A5B6B" w14:textId="77777777" w:rsidR="0092797A" w:rsidRPr="0092797A" w:rsidRDefault="005350EB" w:rsidP="0092797A">
      <w:pPr>
        <w:ind w:left="1560" w:hanging="142"/>
        <w:jc w:val="left"/>
      </w:pPr>
      <w:r w:rsidRPr="0092797A">
        <w:t>- are in receipt of a Local Government Pension Scheme or Fire fighter pension (whether their previous service was with the same authority or not).</w:t>
      </w:r>
    </w:p>
    <w:p w14:paraId="4AD1E68C" w14:textId="77777777" w:rsidR="0092797A" w:rsidRPr="0092797A" w:rsidRDefault="005350EB" w:rsidP="0092797A">
      <w:pPr>
        <w:ind w:left="1134" w:hanging="709"/>
        <w:jc w:val="left"/>
      </w:pPr>
      <w:r w:rsidRPr="0092797A">
        <w:t>2.</w:t>
      </w:r>
      <w:r w:rsidRPr="0092797A">
        <w:tab/>
        <w:t xml:space="preserve">In the interests of clarity and transparency, it is recommended that authorities should use the opportunity to set out their overall rewards strategy for the whole workforce and not to limit themselves to matters specifically required by the Act and statutory guidance. </w:t>
      </w:r>
    </w:p>
    <w:p w14:paraId="7186580E" w14:textId="77777777" w:rsidR="0092797A" w:rsidRPr="0092797A" w:rsidRDefault="005350EB" w:rsidP="0092797A">
      <w:pPr>
        <w:tabs>
          <w:tab w:val="left" w:pos="1134"/>
        </w:tabs>
        <w:jc w:val="left"/>
      </w:pPr>
      <w:r w:rsidRPr="0092797A">
        <w:tab/>
        <w:t xml:space="preserve">The pay policy statement: </w:t>
      </w:r>
    </w:p>
    <w:p w14:paraId="49ED1110" w14:textId="77777777" w:rsidR="0092797A" w:rsidRPr="0092797A" w:rsidRDefault="005350EB" w:rsidP="0092797A">
      <w:pPr>
        <w:ind w:left="665" w:firstLine="720"/>
        <w:jc w:val="left"/>
      </w:pPr>
      <w:r w:rsidRPr="0092797A">
        <w:t xml:space="preserve">• must be approved formally by the Council </w:t>
      </w:r>
    </w:p>
    <w:p w14:paraId="26B475F2" w14:textId="77777777" w:rsidR="0092797A" w:rsidRPr="0092797A" w:rsidRDefault="005350EB" w:rsidP="0092797A">
      <w:pPr>
        <w:ind w:left="1385" w:firstLine="11"/>
        <w:jc w:val="left"/>
      </w:pPr>
      <w:r w:rsidRPr="0092797A">
        <w:t>• must be approved each year</w:t>
      </w:r>
    </w:p>
    <w:p w14:paraId="741D844D" w14:textId="77777777" w:rsidR="0092797A" w:rsidRPr="0092797A" w:rsidRDefault="005350EB" w:rsidP="0092797A">
      <w:pPr>
        <w:ind w:left="1374" w:firstLine="11"/>
        <w:jc w:val="left"/>
      </w:pPr>
      <w:r w:rsidRPr="0092797A">
        <w:t>• can be amended in-year</w:t>
      </w:r>
    </w:p>
    <w:p w14:paraId="2B697170" w14:textId="77777777" w:rsidR="0092797A" w:rsidRPr="0092797A" w:rsidRDefault="005350EB" w:rsidP="0092797A">
      <w:pPr>
        <w:ind w:left="1440" w:hanging="66"/>
        <w:jc w:val="left"/>
      </w:pPr>
      <w:r w:rsidRPr="0092797A">
        <w:t>• must be published on the authority’s website (and in any other way the authority chooses)</w:t>
      </w:r>
    </w:p>
    <w:p w14:paraId="0731AC15" w14:textId="77777777" w:rsidR="0092797A" w:rsidRPr="0092797A" w:rsidRDefault="005350EB" w:rsidP="0092797A">
      <w:pPr>
        <w:ind w:left="1440" w:hanging="66"/>
        <w:jc w:val="left"/>
      </w:pPr>
      <w:r w:rsidRPr="0092797A">
        <w:t xml:space="preserve">• must be complied with when the authority sets the terms and conditions for a chief officer. </w:t>
      </w:r>
    </w:p>
    <w:p w14:paraId="17A365AB" w14:textId="77777777" w:rsidR="0092797A" w:rsidRPr="0092797A" w:rsidRDefault="005350EB" w:rsidP="0092797A">
      <w:pPr>
        <w:numPr>
          <w:ilvl w:val="0"/>
          <w:numId w:val="16"/>
        </w:numPr>
        <w:ind w:hanging="654"/>
        <w:jc w:val="left"/>
      </w:pPr>
      <w:r w:rsidRPr="0092797A">
        <w:t xml:space="preserve">Eastleigh Borough Council complies with legislation that already requires a local authority to publish statements relating to remuneration. Regulation 7 </w:t>
      </w:r>
      <w:r w:rsidRPr="0092797A">
        <w:lastRenderedPageBreak/>
        <w:t xml:space="preserve">of the “Local Government (Early Termination of Employment) (Discretionary compensation) (England and Wales) Regulations 2006” requires an authority to formulate, review, and publish its policy on making discretionary payments on early termination of employment.  In addition, regulation  66 of the “Local Government Pension Scheme (Administration) Regulations 2008” requires an authority to publish its policy on increasing an employee’s total pension scheme membership and on awarding additional pension.  </w:t>
      </w:r>
    </w:p>
    <w:p w14:paraId="728001E6" w14:textId="05FFE1A4" w:rsidR="0092797A" w:rsidRPr="0092797A" w:rsidRDefault="005350EB" w:rsidP="0092797A">
      <w:pPr>
        <w:ind w:left="1080"/>
        <w:jc w:val="left"/>
      </w:pPr>
      <w:r w:rsidRPr="0092797A">
        <w:t>Eastleigh Borough Council Pay Policy Statement 2023/24</w:t>
      </w:r>
      <w:r w:rsidR="000815B5">
        <w:t xml:space="preserve"> </w:t>
      </w:r>
      <w:r w:rsidRPr="0092797A">
        <w:t>is at appendix 1.</w:t>
      </w:r>
    </w:p>
    <w:p w14:paraId="33D5B7E9" w14:textId="0BFC9F98" w:rsidR="0092797A" w:rsidRPr="00396660" w:rsidRDefault="005350EB" w:rsidP="0092797A">
      <w:pPr>
        <w:keepNext/>
        <w:ind w:left="720"/>
        <w:jc w:val="left"/>
        <w:outlineLvl w:val="0"/>
        <w:rPr>
          <w:b/>
          <w:color w:val="000000" w:themeColor="text1"/>
          <w:kern w:val="28"/>
          <w:sz w:val="28"/>
        </w:rPr>
      </w:pPr>
      <w:bookmarkStart w:id="8" w:name="Finance"/>
      <w:bookmarkEnd w:id="8"/>
      <w:r w:rsidRPr="00396660">
        <w:rPr>
          <w:b/>
          <w:color w:val="000000" w:themeColor="text1"/>
          <w:kern w:val="28"/>
          <w:sz w:val="28"/>
        </w:rPr>
        <w:t>Financial Implications</w:t>
      </w:r>
    </w:p>
    <w:p w14:paraId="28FD3A17" w14:textId="4B0EA5D4" w:rsidR="0092797A" w:rsidRPr="0092797A" w:rsidRDefault="005350EB" w:rsidP="0092797A">
      <w:pPr>
        <w:numPr>
          <w:ilvl w:val="0"/>
          <w:numId w:val="16"/>
        </w:numPr>
        <w:ind w:hanging="654"/>
        <w:jc w:val="left"/>
      </w:pPr>
      <w:r w:rsidRPr="0092797A">
        <w:t>There are no specific financial implications resulting from this report. The report and its appendix outlines current arrangements with regards to the Council’s pay arrangements for chief officers and other staff.</w:t>
      </w:r>
    </w:p>
    <w:p w14:paraId="15AA5308" w14:textId="5984748A" w:rsidR="0092797A" w:rsidRPr="00396660" w:rsidRDefault="005350EB" w:rsidP="0092797A">
      <w:pPr>
        <w:keepNext/>
        <w:ind w:left="720"/>
        <w:jc w:val="left"/>
        <w:outlineLvl w:val="0"/>
        <w:rPr>
          <w:b/>
          <w:color w:val="000000" w:themeColor="text1"/>
          <w:kern w:val="28"/>
          <w:sz w:val="28"/>
        </w:rPr>
      </w:pPr>
      <w:bookmarkStart w:id="9" w:name="Risk"/>
      <w:r w:rsidRPr="00396660">
        <w:rPr>
          <w:b/>
          <w:color w:val="000000" w:themeColor="text1"/>
          <w:kern w:val="28"/>
          <w:sz w:val="28"/>
        </w:rPr>
        <w:t>Risk Assessment</w:t>
      </w:r>
    </w:p>
    <w:bookmarkEnd w:id="9"/>
    <w:p w14:paraId="4240291B" w14:textId="1FAA0B69" w:rsidR="0092797A" w:rsidRPr="0092797A" w:rsidRDefault="005350EB" w:rsidP="0092797A">
      <w:pPr>
        <w:numPr>
          <w:ilvl w:val="0"/>
          <w:numId w:val="16"/>
        </w:numPr>
        <w:spacing w:after="0" w:line="276" w:lineRule="auto"/>
        <w:ind w:hanging="654"/>
        <w:contextualSpacing/>
        <w:jc w:val="left"/>
        <w:rPr>
          <w:rFonts w:eastAsiaTheme="minorHAnsi" w:cs="Arial"/>
          <w:szCs w:val="24"/>
        </w:rPr>
      </w:pPr>
      <w:r w:rsidRPr="0092797A">
        <w:rPr>
          <w:rFonts w:eastAsiaTheme="minorHAnsi" w:cs="Arial"/>
          <w:szCs w:val="24"/>
        </w:rPr>
        <w:t xml:space="preserve">The Council has a legal duty to ensure that it provides a public annual Pay Policy Statement that meets the various requirements of Sections 38 to 43 of the “Localism Act 2011”`. The attached Statement has been drawn up to meet those requirements. </w:t>
      </w:r>
    </w:p>
    <w:p w14:paraId="3275CA6D" w14:textId="77777777" w:rsidR="0092797A" w:rsidRPr="0092797A" w:rsidRDefault="0092797A" w:rsidP="0092797A">
      <w:pPr>
        <w:ind w:left="720"/>
        <w:jc w:val="left"/>
      </w:pPr>
    </w:p>
    <w:p w14:paraId="6BE3745D" w14:textId="0FD67814" w:rsidR="0092797A" w:rsidRPr="00C94559" w:rsidRDefault="005350EB" w:rsidP="0092797A">
      <w:pPr>
        <w:keepNext/>
        <w:ind w:left="720"/>
        <w:outlineLvl w:val="0"/>
        <w:rPr>
          <w:color w:val="000000" w:themeColor="text1"/>
        </w:rPr>
      </w:pPr>
      <w:bookmarkStart w:id="10" w:name="Equality"/>
      <w:r w:rsidRPr="00396660">
        <w:rPr>
          <w:b/>
          <w:color w:val="000000" w:themeColor="text1"/>
          <w:kern w:val="28"/>
          <w:sz w:val="28"/>
        </w:rPr>
        <w:t>Equality and Diversity Implications</w:t>
      </w:r>
      <w:bookmarkEnd w:id="10"/>
    </w:p>
    <w:p w14:paraId="0FF3F98B" w14:textId="77777777" w:rsidR="0092797A" w:rsidRPr="0092797A" w:rsidRDefault="005350EB" w:rsidP="0092797A">
      <w:pPr>
        <w:numPr>
          <w:ilvl w:val="0"/>
          <w:numId w:val="16"/>
        </w:numPr>
        <w:spacing w:after="0"/>
        <w:ind w:hanging="654"/>
        <w:jc w:val="left"/>
      </w:pPr>
      <w:r w:rsidRPr="0092797A">
        <w:t>The Statement covers all paid staff within the Council and is a matter of fact. There are no particular equality and diversity implications to note.</w:t>
      </w:r>
    </w:p>
    <w:p w14:paraId="1DB8F063" w14:textId="77777777" w:rsidR="0092797A" w:rsidRPr="0092797A" w:rsidRDefault="0092797A" w:rsidP="0092797A">
      <w:pPr>
        <w:tabs>
          <w:tab w:val="left" w:pos="720"/>
        </w:tabs>
        <w:spacing w:after="0"/>
        <w:ind w:left="709"/>
        <w:jc w:val="left"/>
      </w:pPr>
    </w:p>
    <w:p w14:paraId="5AEAC3DB" w14:textId="77777777" w:rsidR="0092797A" w:rsidRPr="00396660" w:rsidRDefault="005350EB" w:rsidP="0092797A">
      <w:pPr>
        <w:ind w:firstLine="709"/>
        <w:jc w:val="left"/>
        <w:rPr>
          <w:b/>
          <w:sz w:val="28"/>
        </w:rPr>
      </w:pPr>
      <w:r w:rsidRPr="00396660">
        <w:rPr>
          <w:b/>
          <w:sz w:val="28"/>
        </w:rPr>
        <w:t>Climate Change and Environmental Implications</w:t>
      </w:r>
    </w:p>
    <w:p w14:paraId="7B6883BE" w14:textId="77777777" w:rsidR="0092797A" w:rsidRPr="0092797A" w:rsidRDefault="005350EB" w:rsidP="0092797A">
      <w:pPr>
        <w:numPr>
          <w:ilvl w:val="0"/>
          <w:numId w:val="16"/>
        </w:numPr>
        <w:spacing w:after="0" w:line="276" w:lineRule="auto"/>
        <w:ind w:hanging="654"/>
        <w:contextualSpacing/>
        <w:jc w:val="left"/>
        <w:rPr>
          <w:rFonts w:eastAsiaTheme="minorHAnsi" w:cs="Arial"/>
          <w:szCs w:val="24"/>
        </w:rPr>
      </w:pPr>
      <w:r w:rsidRPr="0092797A">
        <w:rPr>
          <w:rFonts w:eastAsiaTheme="minorHAnsi" w:cs="Arial"/>
          <w:szCs w:val="24"/>
        </w:rPr>
        <w:t xml:space="preserve">There are no climate change or environmental emergency considerations arising from this report.  </w:t>
      </w:r>
    </w:p>
    <w:p w14:paraId="73931265" w14:textId="77777777" w:rsidR="0092797A" w:rsidRPr="00C94559" w:rsidRDefault="0092797A" w:rsidP="0092797A">
      <w:pPr>
        <w:spacing w:after="0" w:line="276" w:lineRule="auto"/>
        <w:ind w:left="1080"/>
        <w:contextualSpacing/>
        <w:jc w:val="left"/>
        <w:rPr>
          <w:rFonts w:eastAsiaTheme="minorHAnsi" w:cs="Arial"/>
          <w:szCs w:val="24"/>
        </w:rPr>
      </w:pPr>
    </w:p>
    <w:p w14:paraId="6C35AEFD" w14:textId="1746F12E" w:rsidR="0092797A" w:rsidRPr="00C94559" w:rsidRDefault="005350EB" w:rsidP="0092797A">
      <w:pPr>
        <w:keepNext/>
        <w:ind w:left="720"/>
        <w:jc w:val="left"/>
        <w:outlineLvl w:val="0"/>
        <w:rPr>
          <w:b/>
          <w:color w:val="000000" w:themeColor="text1"/>
          <w:kern w:val="28"/>
          <w:sz w:val="28"/>
        </w:rPr>
      </w:pPr>
      <w:bookmarkStart w:id="11" w:name="Conclusion"/>
      <w:r w:rsidRPr="00396660">
        <w:rPr>
          <w:b/>
          <w:color w:val="000000" w:themeColor="text1"/>
          <w:kern w:val="28"/>
          <w:sz w:val="28"/>
        </w:rPr>
        <w:t>Conclusion</w:t>
      </w:r>
    </w:p>
    <w:bookmarkEnd w:id="11"/>
    <w:p w14:paraId="62871B51" w14:textId="29EABF0F" w:rsidR="0092797A" w:rsidRPr="0092797A" w:rsidRDefault="005350EB" w:rsidP="006D2F7D">
      <w:pPr>
        <w:spacing w:after="0" w:line="276" w:lineRule="auto"/>
        <w:contextualSpacing/>
        <w:jc w:val="left"/>
        <w:rPr>
          <w:bCs/>
        </w:rPr>
      </w:pPr>
      <w:r w:rsidRPr="0092797A">
        <w:rPr>
          <w:rFonts w:eastAsiaTheme="minorHAnsi" w:cs="Arial"/>
          <w:szCs w:val="24"/>
        </w:rPr>
        <w:t xml:space="preserve">    8</w:t>
      </w:r>
      <w:r>
        <w:rPr>
          <w:bCs/>
        </w:rPr>
        <w:t xml:space="preserve">.    </w:t>
      </w:r>
      <w:r w:rsidRPr="0092797A">
        <w:rPr>
          <w:rFonts w:eastAsiaTheme="minorHAnsi" w:cs="Arial"/>
          <w:szCs w:val="24"/>
        </w:rPr>
        <w:t>Council</w:t>
      </w:r>
      <w:r w:rsidRPr="0092797A">
        <w:rPr>
          <w:bCs/>
        </w:rPr>
        <w:t xml:space="preserve"> is asked to </w:t>
      </w:r>
      <w:r w:rsidRPr="0092797A">
        <w:rPr>
          <w:rFonts w:cs="Arial"/>
          <w:bCs/>
          <w:szCs w:val="24"/>
        </w:rPr>
        <w:t xml:space="preserve">formally confirm its acceptance of the </w:t>
      </w:r>
    </w:p>
    <w:p w14:paraId="742FD28E" w14:textId="77777777" w:rsidR="0092797A" w:rsidRPr="0092797A" w:rsidRDefault="005350EB" w:rsidP="006D2F7D">
      <w:pPr>
        <w:ind w:left="720"/>
        <w:jc w:val="left"/>
      </w:pPr>
      <w:r w:rsidRPr="0092797A">
        <w:rPr>
          <w:rFonts w:cs="Arial"/>
          <w:bCs/>
          <w:szCs w:val="24"/>
        </w:rPr>
        <w:t xml:space="preserve">Pay Policy Statement (Appendix 1) which complies with the Council’s obligation under Section 38 of the Localism Act 2011.  </w:t>
      </w:r>
      <w:r w:rsidRPr="0092797A">
        <w:rPr>
          <w:bCs/>
        </w:rPr>
        <w:t>Once adopted at full Council, the attached statement will be published on the Council</w:t>
      </w:r>
      <w:r w:rsidRPr="0092797A">
        <w:t>'s website and is available for any of the public to access at any time.</w:t>
      </w:r>
    </w:p>
    <w:bookmarkStart w:id="12" w:name="Author"/>
    <w:p w14:paraId="69AD9382" w14:textId="354054B5" w:rsidR="0092797A" w:rsidRPr="00396660" w:rsidRDefault="005350EB" w:rsidP="0092797A">
      <w:pPr>
        <w:spacing w:after="0"/>
        <w:jc w:val="center"/>
        <w:rPr>
          <w:caps/>
          <w:color w:val="000000" w:themeColor="text1"/>
        </w:rPr>
      </w:pPr>
      <w:r w:rsidRPr="009D3E02">
        <w:rPr>
          <w:caps/>
          <w:color w:val="000000" w:themeColor="text1"/>
        </w:rPr>
        <w:fldChar w:fldCharType="begin"/>
      </w:r>
      <w:r w:rsidRPr="009D3E02">
        <w:rPr>
          <w:caps/>
          <w:color w:val="000000" w:themeColor="text1"/>
        </w:rPr>
        <w:instrText xml:space="preserve"> DOCPROPERTY  LeadOfficer  \* MERGEFORMAT </w:instrText>
      </w:r>
      <w:r w:rsidRPr="009D3E02">
        <w:rPr>
          <w:caps/>
          <w:color w:val="000000" w:themeColor="text1"/>
        </w:rPr>
        <w:fldChar w:fldCharType="separate"/>
      </w:r>
      <w:r w:rsidRPr="009D3E02">
        <w:rPr>
          <w:caps/>
          <w:color w:val="000000" w:themeColor="text1"/>
        </w:rPr>
        <w:t>Sukhi Aujla</w:t>
      </w:r>
      <w:r w:rsidRPr="009D3E02">
        <w:rPr>
          <w:caps/>
          <w:color w:val="000000" w:themeColor="text1"/>
        </w:rPr>
        <w:fldChar w:fldCharType="end"/>
      </w:r>
      <w:bookmarkEnd w:id="12"/>
      <w:r w:rsidRPr="00396660">
        <w:rPr>
          <w:caps/>
          <w:color w:val="000000" w:themeColor="text1"/>
        </w:rPr>
        <w:t xml:space="preserve"> - Head of human resources</w:t>
      </w:r>
    </w:p>
    <w:p w14:paraId="4300E13B" w14:textId="7E58F1C7" w:rsidR="0092797A" w:rsidRPr="0092797A" w:rsidRDefault="0092797A" w:rsidP="0092797A">
      <w:pPr>
        <w:spacing w:after="0"/>
        <w:ind w:left="2880" w:hanging="2880"/>
        <w:jc w:val="left"/>
        <w:rPr>
          <w:caps/>
        </w:rPr>
      </w:pPr>
    </w:p>
    <w:p w14:paraId="13CD69B4" w14:textId="1AB2BDF2" w:rsidR="0092797A" w:rsidRPr="0092797A" w:rsidRDefault="005350EB" w:rsidP="0092797A">
      <w:pPr>
        <w:spacing w:after="0"/>
        <w:ind w:left="2880" w:hanging="2880"/>
        <w:jc w:val="left"/>
      </w:pPr>
      <w:r w:rsidRPr="0092797A">
        <w:t>Date:</w:t>
      </w:r>
      <w:r w:rsidRPr="0092797A">
        <w:tab/>
      </w:r>
      <w:bookmarkStart w:id="13" w:name="Date2"/>
      <w:r w:rsidR="009D3E02">
        <w:t xml:space="preserve">23 </w:t>
      </w:r>
      <w:r w:rsidRPr="0092797A">
        <w:rPr>
          <w:color w:val="000000" w:themeColor="text1"/>
        </w:rPr>
        <w:t>October 20</w:t>
      </w:r>
      <w:r w:rsidRPr="0092797A">
        <w:t>23</w:t>
      </w:r>
    </w:p>
    <w:bookmarkEnd w:id="13"/>
    <w:p w14:paraId="4A5CECFD" w14:textId="77777777" w:rsidR="0092797A" w:rsidRPr="0092797A" w:rsidRDefault="005350EB" w:rsidP="0092797A">
      <w:pPr>
        <w:spacing w:after="0"/>
        <w:ind w:left="2880" w:hanging="2880"/>
        <w:jc w:val="left"/>
      </w:pPr>
      <w:r w:rsidRPr="0092797A">
        <w:t>Contact Officer:</w:t>
      </w:r>
      <w:r w:rsidRPr="0092797A">
        <w:tab/>
      </w:r>
      <w:bookmarkStart w:id="14" w:name="Contact"/>
      <w:r w:rsidRPr="0092797A">
        <w:fldChar w:fldCharType="begin"/>
      </w:r>
      <w:r w:rsidRPr="0092797A">
        <w:instrText xml:space="preserve"> DOCPROPERTY  LeadOfficer  \* MERGEFORMAT </w:instrText>
      </w:r>
      <w:r w:rsidRPr="0092797A">
        <w:fldChar w:fldCharType="separate"/>
      </w:r>
      <w:r w:rsidRPr="0092797A">
        <w:t>Sukhi Aujla</w:t>
      </w:r>
      <w:r w:rsidRPr="0092797A">
        <w:fldChar w:fldCharType="end"/>
      </w:r>
      <w:bookmarkEnd w:id="14"/>
      <w:r w:rsidRPr="0092797A">
        <w:t xml:space="preserve"> </w:t>
      </w:r>
    </w:p>
    <w:p w14:paraId="69FC9481" w14:textId="77777777" w:rsidR="0092797A" w:rsidRPr="0092797A" w:rsidRDefault="005350EB" w:rsidP="0092797A">
      <w:pPr>
        <w:spacing w:after="0"/>
        <w:ind w:left="2880" w:hanging="2880"/>
        <w:jc w:val="left"/>
      </w:pPr>
      <w:r w:rsidRPr="0092797A">
        <w:t>Tel No:</w:t>
      </w:r>
      <w:r w:rsidRPr="0092797A">
        <w:tab/>
        <w:t>023 8068 8387</w:t>
      </w:r>
      <w:fldSimple w:instr=" DOCPROPERTY  LeadOfficerTel  \* MERGEFORMAT "/>
    </w:p>
    <w:p w14:paraId="19D9F69A" w14:textId="77777777" w:rsidR="0092797A" w:rsidRPr="0092797A" w:rsidRDefault="005350EB" w:rsidP="0092797A">
      <w:pPr>
        <w:spacing w:after="0"/>
        <w:ind w:left="2880" w:hanging="2880"/>
        <w:jc w:val="left"/>
      </w:pPr>
      <w:r w:rsidRPr="0092797A">
        <w:t>e-mail:</w:t>
      </w:r>
      <w:r w:rsidRPr="0092797A">
        <w:tab/>
      </w:r>
      <w:fldSimple w:instr=" DOCPROPERTY  LeadOfficerEmail  \* MERGEFORMAT ">
        <w:r w:rsidRPr="0092797A">
          <w:t>sukhi.aujla@eastleigh.gov.uk</w:t>
        </w:r>
      </w:fldSimple>
    </w:p>
    <w:p w14:paraId="59D62E56" w14:textId="438BA0B6" w:rsidR="0092797A" w:rsidRPr="0092797A" w:rsidRDefault="005350EB" w:rsidP="0092797A">
      <w:pPr>
        <w:spacing w:after="0"/>
        <w:ind w:left="2880" w:hanging="2880"/>
        <w:jc w:val="left"/>
      </w:pPr>
      <w:r w:rsidRPr="0092797A">
        <w:lastRenderedPageBreak/>
        <w:t>Appendices Attached:</w:t>
      </w:r>
      <w:r w:rsidRPr="0092797A">
        <w:tab/>
      </w:r>
      <w:r w:rsidRPr="0092797A">
        <w:rPr>
          <w:color w:val="000000" w:themeColor="text1"/>
        </w:rPr>
        <w:t>1</w:t>
      </w:r>
    </w:p>
    <w:p w14:paraId="08BC8285" w14:textId="77777777" w:rsidR="0092797A" w:rsidRPr="0092797A" w:rsidRDefault="0092797A" w:rsidP="0092797A">
      <w:pPr>
        <w:ind w:left="2880" w:hanging="2880"/>
        <w:jc w:val="left"/>
        <w:rPr>
          <w:b/>
        </w:rPr>
      </w:pPr>
    </w:p>
    <w:p w14:paraId="42E7E3A9" w14:textId="77777777" w:rsidR="0092797A" w:rsidRPr="0092797A" w:rsidRDefault="0092797A" w:rsidP="0092797A">
      <w:pPr>
        <w:ind w:left="2880" w:hanging="2880"/>
        <w:jc w:val="left"/>
        <w:rPr>
          <w:b/>
        </w:rPr>
      </w:pPr>
    </w:p>
    <w:p w14:paraId="55159ED6" w14:textId="77777777" w:rsidR="0092797A" w:rsidRPr="0092797A" w:rsidRDefault="005350EB" w:rsidP="0092797A">
      <w:pPr>
        <w:ind w:left="2880" w:hanging="2880"/>
        <w:jc w:val="center"/>
        <w:rPr>
          <w:b/>
        </w:rPr>
      </w:pPr>
      <w:r w:rsidRPr="0092797A">
        <w:rPr>
          <w:b/>
        </w:rPr>
        <w:t>LOCAL GOVERNMENT ACT 1972 - SECTION 100D</w:t>
      </w:r>
    </w:p>
    <w:p w14:paraId="397B6CC8" w14:textId="77777777" w:rsidR="0092797A" w:rsidRPr="0092797A" w:rsidRDefault="005350EB" w:rsidP="0092797A">
      <w:pPr>
        <w:jc w:val="left"/>
      </w:pPr>
      <w:r w:rsidRPr="0092797A">
        <w:t>The following is a list of documents which disclose facts or matters on which this report or an important part of it is based and have been relied upon to a material extent in the preparation of this report. This list does not include any published works or documents which would disclose exempt or confidential information.</w:t>
      </w:r>
    </w:p>
    <w:p w14:paraId="4F0903DB" w14:textId="77777777" w:rsidR="0092797A" w:rsidRPr="0092797A" w:rsidRDefault="005350EB" w:rsidP="0092797A">
      <w:pPr>
        <w:numPr>
          <w:ilvl w:val="0"/>
          <w:numId w:val="11"/>
        </w:numPr>
        <w:spacing w:after="0" w:line="276" w:lineRule="auto"/>
        <w:contextualSpacing/>
        <w:jc w:val="left"/>
        <w:rPr>
          <w:rFonts w:eastAsiaTheme="minorHAnsi" w:cs="Arial"/>
          <w:szCs w:val="24"/>
        </w:rPr>
      </w:pPr>
      <w:bookmarkStart w:id="15" w:name="_Hlk86073088"/>
      <w:r w:rsidRPr="0092797A">
        <w:rPr>
          <w:rFonts w:eastAsiaTheme="minorHAnsi" w:cs="Arial"/>
          <w:szCs w:val="24"/>
        </w:rPr>
        <w:t>Section 38 - 43 of the Localism Act 2011</w:t>
      </w:r>
    </w:p>
    <w:p w14:paraId="27E5C22D" w14:textId="77777777" w:rsidR="0092797A" w:rsidRPr="0092797A" w:rsidRDefault="005350EB" w:rsidP="0092797A">
      <w:pPr>
        <w:numPr>
          <w:ilvl w:val="0"/>
          <w:numId w:val="11"/>
        </w:numPr>
        <w:spacing w:after="0" w:line="276" w:lineRule="auto"/>
        <w:contextualSpacing/>
        <w:jc w:val="left"/>
        <w:rPr>
          <w:rFonts w:eastAsiaTheme="minorHAnsi" w:cs="Arial"/>
          <w:szCs w:val="24"/>
        </w:rPr>
      </w:pPr>
      <w:r w:rsidRPr="0092797A">
        <w:rPr>
          <w:rFonts w:eastAsiaTheme="minorHAnsi" w:cs="Arial"/>
          <w:szCs w:val="24"/>
        </w:rPr>
        <w:t>Local Government Association (LGA) Advisory letter to Chief Executives – 25 November 2011 - LOCALISM ACT: Pay Policy Statements guidance for Local Authority Chief Executives.</w:t>
      </w:r>
    </w:p>
    <w:bookmarkEnd w:id="15"/>
    <w:p w14:paraId="3456F51E" w14:textId="77777777" w:rsidR="0092797A" w:rsidRPr="0092797A" w:rsidRDefault="0092797A" w:rsidP="0092797A">
      <w:pPr>
        <w:spacing w:after="0"/>
        <w:ind w:left="-482" w:right="-567"/>
      </w:pPr>
    </w:p>
    <w:p w14:paraId="7C55DB71" w14:textId="07063F4B" w:rsidR="001173B4" w:rsidRDefault="001173B4" w:rsidP="001173B4">
      <w:pPr>
        <w:spacing w:after="0"/>
        <w:ind w:left="-482" w:right="-567"/>
      </w:pPr>
    </w:p>
    <w:p w14:paraId="04D070B2" w14:textId="77777777" w:rsidR="001173B4" w:rsidRDefault="001173B4" w:rsidP="001173B4">
      <w:pPr>
        <w:spacing w:after="0"/>
        <w:ind w:left="-482" w:right="-567"/>
      </w:pPr>
    </w:p>
    <w:p w14:paraId="4B800CD8" w14:textId="77777777" w:rsidR="001173B4" w:rsidRDefault="001173B4" w:rsidP="001173B4">
      <w:pPr>
        <w:spacing w:after="0"/>
        <w:ind w:left="-482" w:right="-567"/>
      </w:pPr>
    </w:p>
    <w:p w14:paraId="0A798C72" w14:textId="77777777" w:rsidR="001173B4" w:rsidRDefault="001173B4" w:rsidP="001173B4">
      <w:pPr>
        <w:spacing w:after="0"/>
        <w:ind w:left="-482" w:right="-567"/>
      </w:pPr>
    </w:p>
    <w:p w14:paraId="740D99F3" w14:textId="77777777" w:rsidR="001173B4" w:rsidRDefault="001173B4" w:rsidP="001173B4">
      <w:pPr>
        <w:spacing w:after="0"/>
        <w:ind w:left="-482" w:right="-567"/>
      </w:pPr>
    </w:p>
    <w:p w14:paraId="48D7E362" w14:textId="77777777" w:rsidR="001173B4" w:rsidRDefault="001173B4" w:rsidP="001173B4">
      <w:pPr>
        <w:spacing w:after="0"/>
        <w:ind w:left="-482" w:right="-567"/>
      </w:pPr>
    </w:p>
    <w:p w14:paraId="1D3AF3DB" w14:textId="77777777" w:rsidR="001173B4" w:rsidRDefault="001173B4" w:rsidP="001173B4">
      <w:pPr>
        <w:spacing w:after="0"/>
        <w:ind w:left="-482" w:right="-567"/>
      </w:pPr>
    </w:p>
    <w:p w14:paraId="79A9D672" w14:textId="77777777" w:rsidR="001173B4" w:rsidRDefault="001173B4" w:rsidP="001173B4">
      <w:pPr>
        <w:spacing w:after="0"/>
        <w:ind w:left="-482" w:right="-567"/>
      </w:pPr>
    </w:p>
    <w:p w14:paraId="0394D4F8" w14:textId="77777777" w:rsidR="001173B4" w:rsidRDefault="001173B4" w:rsidP="001173B4">
      <w:pPr>
        <w:spacing w:after="0"/>
        <w:ind w:left="-482" w:right="-567"/>
      </w:pPr>
    </w:p>
    <w:p w14:paraId="7FBAE3D0" w14:textId="77777777" w:rsidR="001173B4" w:rsidRDefault="001173B4" w:rsidP="001173B4">
      <w:pPr>
        <w:spacing w:after="0"/>
        <w:ind w:left="-482" w:right="-567"/>
      </w:pPr>
    </w:p>
    <w:p w14:paraId="3FC2ABD5" w14:textId="77777777" w:rsidR="001173B4" w:rsidRDefault="001173B4" w:rsidP="001173B4">
      <w:pPr>
        <w:spacing w:after="0"/>
        <w:ind w:left="-482" w:right="-567"/>
      </w:pPr>
    </w:p>
    <w:p w14:paraId="2A46DB3A" w14:textId="77777777" w:rsidR="001173B4" w:rsidRDefault="001173B4" w:rsidP="001173B4">
      <w:pPr>
        <w:spacing w:after="0"/>
        <w:ind w:left="-482" w:right="-567"/>
      </w:pPr>
    </w:p>
    <w:p w14:paraId="7B551988" w14:textId="77777777" w:rsidR="001173B4" w:rsidRDefault="001173B4" w:rsidP="001173B4">
      <w:pPr>
        <w:spacing w:after="0"/>
        <w:ind w:left="-482" w:right="-567"/>
      </w:pPr>
    </w:p>
    <w:p w14:paraId="0AC171F7" w14:textId="77777777" w:rsidR="001173B4" w:rsidRDefault="001173B4" w:rsidP="001173B4">
      <w:pPr>
        <w:spacing w:after="0"/>
        <w:ind w:left="-482" w:right="-567"/>
      </w:pPr>
    </w:p>
    <w:p w14:paraId="3A3DD870" w14:textId="77777777" w:rsidR="001173B4" w:rsidRDefault="001173B4" w:rsidP="001173B4">
      <w:pPr>
        <w:spacing w:after="0"/>
        <w:ind w:left="-482" w:right="-567"/>
      </w:pPr>
    </w:p>
    <w:p w14:paraId="71A51401" w14:textId="77777777" w:rsidR="001173B4" w:rsidRDefault="001173B4" w:rsidP="001173B4">
      <w:pPr>
        <w:spacing w:after="0"/>
        <w:ind w:left="-482" w:right="-567"/>
      </w:pPr>
    </w:p>
    <w:p w14:paraId="64FD69F7" w14:textId="77777777" w:rsidR="001173B4" w:rsidRDefault="001173B4" w:rsidP="001173B4">
      <w:pPr>
        <w:spacing w:after="0"/>
        <w:ind w:left="-482" w:right="-567"/>
      </w:pPr>
    </w:p>
    <w:p w14:paraId="68D70F74" w14:textId="77777777" w:rsidR="001173B4" w:rsidRDefault="001173B4" w:rsidP="001173B4">
      <w:pPr>
        <w:spacing w:after="0"/>
        <w:ind w:left="-482" w:right="-567"/>
      </w:pPr>
    </w:p>
    <w:p w14:paraId="1D78D678" w14:textId="77777777" w:rsidR="001173B4" w:rsidRDefault="001173B4" w:rsidP="001173B4">
      <w:pPr>
        <w:spacing w:after="0"/>
        <w:ind w:left="-482" w:right="-567"/>
      </w:pPr>
    </w:p>
    <w:p w14:paraId="3FC880B3" w14:textId="77777777" w:rsidR="001173B4" w:rsidRDefault="001173B4" w:rsidP="001173B4">
      <w:pPr>
        <w:spacing w:after="0"/>
        <w:ind w:left="-482" w:right="-567"/>
      </w:pPr>
    </w:p>
    <w:p w14:paraId="09FE3B55" w14:textId="77777777" w:rsidR="001173B4" w:rsidRDefault="001173B4" w:rsidP="001173B4">
      <w:pPr>
        <w:spacing w:after="0"/>
        <w:ind w:left="-482" w:right="-567"/>
      </w:pPr>
    </w:p>
    <w:p w14:paraId="7936D95B" w14:textId="77777777" w:rsidR="001173B4" w:rsidRDefault="001173B4" w:rsidP="001173B4">
      <w:pPr>
        <w:spacing w:after="0"/>
        <w:ind w:left="-482" w:right="-567"/>
      </w:pPr>
    </w:p>
    <w:p w14:paraId="483D8214" w14:textId="77777777" w:rsidR="001173B4" w:rsidRDefault="001173B4" w:rsidP="001173B4">
      <w:pPr>
        <w:spacing w:after="0"/>
        <w:ind w:left="-482" w:right="-567"/>
      </w:pPr>
    </w:p>
    <w:p w14:paraId="7AB40337" w14:textId="77777777" w:rsidR="001173B4" w:rsidRDefault="001173B4" w:rsidP="001173B4">
      <w:pPr>
        <w:spacing w:after="0"/>
        <w:ind w:left="-482" w:right="-567"/>
      </w:pPr>
    </w:p>
    <w:p w14:paraId="66EC5FE5" w14:textId="77777777" w:rsidR="001173B4" w:rsidRDefault="001173B4" w:rsidP="001173B4">
      <w:pPr>
        <w:spacing w:after="0"/>
        <w:ind w:left="-482" w:right="-567"/>
      </w:pPr>
    </w:p>
    <w:p w14:paraId="1527CB68" w14:textId="77777777" w:rsidR="001173B4" w:rsidRDefault="001173B4" w:rsidP="001173B4">
      <w:pPr>
        <w:spacing w:after="0"/>
        <w:ind w:left="-482" w:right="-567"/>
      </w:pPr>
    </w:p>
    <w:p w14:paraId="32B307E2" w14:textId="77777777" w:rsidR="001173B4" w:rsidRDefault="001173B4" w:rsidP="001173B4">
      <w:pPr>
        <w:spacing w:after="0"/>
        <w:ind w:left="-482" w:right="-567"/>
      </w:pPr>
    </w:p>
    <w:p w14:paraId="19423E4C" w14:textId="77777777" w:rsidR="001173B4" w:rsidRDefault="001173B4" w:rsidP="001173B4">
      <w:pPr>
        <w:spacing w:after="0"/>
        <w:ind w:left="-482" w:right="-567"/>
      </w:pPr>
    </w:p>
    <w:p w14:paraId="1D5CB13E" w14:textId="77777777" w:rsidR="001173B4" w:rsidRDefault="001173B4" w:rsidP="001173B4">
      <w:pPr>
        <w:spacing w:after="0"/>
        <w:ind w:left="-482" w:right="-567"/>
      </w:pPr>
    </w:p>
    <w:p w14:paraId="080863E1" w14:textId="77777777" w:rsidR="001173B4" w:rsidRDefault="001173B4" w:rsidP="001173B4">
      <w:pPr>
        <w:spacing w:after="0"/>
        <w:ind w:left="-482" w:right="-567"/>
      </w:pPr>
    </w:p>
    <w:p w14:paraId="44EC65BC" w14:textId="77777777" w:rsidR="001173B4" w:rsidRDefault="001173B4" w:rsidP="001173B4">
      <w:pPr>
        <w:spacing w:after="0"/>
        <w:ind w:left="-482" w:right="-567"/>
      </w:pPr>
    </w:p>
    <w:p w14:paraId="3C07C393" w14:textId="77777777" w:rsidR="001173B4" w:rsidRDefault="001173B4" w:rsidP="001173B4">
      <w:pPr>
        <w:spacing w:after="0"/>
        <w:ind w:left="-482" w:right="-567"/>
      </w:pPr>
    </w:p>
    <w:p w14:paraId="320976B3" w14:textId="77777777" w:rsidR="006D2F7D" w:rsidRDefault="006D2F7D" w:rsidP="001173B4">
      <w:pPr>
        <w:spacing w:after="0"/>
        <w:ind w:left="-482" w:right="-567"/>
      </w:pPr>
    </w:p>
    <w:p w14:paraId="10E6B5EC" w14:textId="77777777" w:rsidR="001173B4" w:rsidRPr="003E494C" w:rsidRDefault="005350EB" w:rsidP="001173B4">
      <w:pPr>
        <w:spacing w:after="200" w:line="276" w:lineRule="auto"/>
        <w:jc w:val="right"/>
        <w:rPr>
          <w:rFonts w:eastAsia="Calibri" w:cs="Arial"/>
          <w:b/>
          <w:szCs w:val="24"/>
        </w:rPr>
      </w:pPr>
      <w:bookmarkStart w:id="16" w:name="_Hlk86073118"/>
      <w:r w:rsidRPr="003E494C">
        <w:rPr>
          <w:rFonts w:eastAsia="Calibri" w:cs="Arial"/>
          <w:b/>
          <w:szCs w:val="24"/>
        </w:rPr>
        <w:lastRenderedPageBreak/>
        <w:t>Appendix 1</w:t>
      </w:r>
    </w:p>
    <w:p w14:paraId="7DDDD833" w14:textId="77777777" w:rsidR="001173B4" w:rsidRPr="003E494C" w:rsidRDefault="001173B4" w:rsidP="001173B4">
      <w:pPr>
        <w:spacing w:after="200" w:line="276" w:lineRule="auto"/>
        <w:jc w:val="center"/>
        <w:rPr>
          <w:rFonts w:eastAsia="Calibri" w:cs="Arial"/>
          <w:b/>
          <w:szCs w:val="24"/>
        </w:rPr>
      </w:pPr>
    </w:p>
    <w:p w14:paraId="42BC28F1" w14:textId="77777777" w:rsidR="001173B4" w:rsidRPr="003E494C" w:rsidRDefault="005350EB" w:rsidP="000815B5">
      <w:pPr>
        <w:spacing w:after="0" w:line="276" w:lineRule="auto"/>
        <w:rPr>
          <w:rFonts w:eastAsia="Calibri" w:cs="Arial"/>
          <w:b/>
          <w:color w:val="000000"/>
          <w:sz w:val="28"/>
          <w:szCs w:val="28"/>
        </w:rPr>
      </w:pPr>
      <w:r w:rsidRPr="003E494C">
        <w:rPr>
          <w:rFonts w:eastAsia="Calibri" w:cs="Arial"/>
          <w:b/>
          <w:sz w:val="28"/>
          <w:szCs w:val="28"/>
        </w:rPr>
        <w:t>Eastleigh Borough Council Pay Policy Statement –</w:t>
      </w:r>
      <w:r w:rsidRPr="003E494C">
        <w:rPr>
          <w:rFonts w:eastAsia="Calibri" w:cs="Arial"/>
          <w:b/>
          <w:color w:val="000000"/>
          <w:sz w:val="28"/>
          <w:szCs w:val="28"/>
        </w:rPr>
        <w:t>202</w:t>
      </w:r>
      <w:r>
        <w:rPr>
          <w:rFonts w:eastAsia="Calibri" w:cs="Arial"/>
          <w:b/>
          <w:color w:val="000000"/>
          <w:sz w:val="28"/>
          <w:szCs w:val="28"/>
        </w:rPr>
        <w:t>3</w:t>
      </w:r>
      <w:r w:rsidRPr="003E494C">
        <w:rPr>
          <w:rFonts w:eastAsia="Calibri" w:cs="Arial"/>
          <w:b/>
          <w:color w:val="000000"/>
          <w:sz w:val="28"/>
          <w:szCs w:val="28"/>
        </w:rPr>
        <w:t>/202</w:t>
      </w:r>
      <w:r>
        <w:rPr>
          <w:rFonts w:eastAsia="Calibri" w:cs="Arial"/>
          <w:b/>
          <w:color w:val="000000"/>
          <w:sz w:val="28"/>
          <w:szCs w:val="28"/>
        </w:rPr>
        <w:t>4</w:t>
      </w:r>
    </w:p>
    <w:p w14:paraId="477B8EAD" w14:textId="77777777" w:rsidR="001173B4" w:rsidRPr="003E494C" w:rsidRDefault="001173B4" w:rsidP="000815B5">
      <w:pPr>
        <w:spacing w:after="0" w:line="276" w:lineRule="auto"/>
        <w:rPr>
          <w:rFonts w:eastAsia="Calibri" w:cs="Arial"/>
          <w:b/>
          <w:color w:val="000000"/>
          <w:szCs w:val="24"/>
        </w:rPr>
      </w:pPr>
    </w:p>
    <w:p w14:paraId="6A1D569E" w14:textId="77777777" w:rsidR="001173B4" w:rsidRPr="00B75014" w:rsidRDefault="005350EB" w:rsidP="000815B5">
      <w:pPr>
        <w:spacing w:after="200" w:line="276" w:lineRule="auto"/>
        <w:rPr>
          <w:rFonts w:eastAsia="Calibri" w:cs="Arial"/>
          <w:b/>
          <w:bCs/>
          <w:color w:val="000000"/>
          <w:szCs w:val="24"/>
        </w:rPr>
      </w:pPr>
      <w:r w:rsidRPr="0097452D">
        <w:rPr>
          <w:rFonts w:eastAsia="Calibri"/>
          <w:b/>
          <w:bCs/>
        </w:rPr>
        <w:t xml:space="preserve">1.0 </w:t>
      </w:r>
      <w:r w:rsidRPr="00B75014">
        <w:rPr>
          <w:rFonts w:eastAsia="Calibri" w:cs="Arial"/>
          <w:b/>
          <w:bCs/>
          <w:color w:val="000000"/>
          <w:szCs w:val="24"/>
        </w:rPr>
        <w:t>Purpose</w:t>
      </w:r>
    </w:p>
    <w:p w14:paraId="0290C817" w14:textId="77777777" w:rsidR="001173B4" w:rsidRDefault="005350EB" w:rsidP="000815B5">
      <w:pPr>
        <w:spacing w:after="0" w:line="276" w:lineRule="auto"/>
        <w:rPr>
          <w:rFonts w:eastAsia="Calibri" w:cs="Arial"/>
          <w:bCs/>
          <w:color w:val="000000"/>
          <w:szCs w:val="24"/>
        </w:rPr>
      </w:pPr>
      <w:r>
        <w:rPr>
          <w:rFonts w:eastAsia="Calibri" w:cs="Arial"/>
          <w:bCs/>
          <w:color w:val="000000"/>
          <w:szCs w:val="24"/>
        </w:rPr>
        <w:t xml:space="preserve">This is the Pay Policy Statement of Eastleigh Borough Council for 2023/24. </w:t>
      </w:r>
    </w:p>
    <w:p w14:paraId="0758C1EC" w14:textId="77777777" w:rsidR="001173B4" w:rsidRDefault="001173B4" w:rsidP="000815B5">
      <w:pPr>
        <w:spacing w:after="0" w:line="276" w:lineRule="auto"/>
        <w:rPr>
          <w:rFonts w:eastAsia="Calibri" w:cs="Arial"/>
          <w:bCs/>
          <w:color w:val="000000"/>
          <w:szCs w:val="24"/>
        </w:rPr>
      </w:pPr>
    </w:p>
    <w:p w14:paraId="73142A9D" w14:textId="11DB4474" w:rsidR="001173B4" w:rsidRDefault="005350EB" w:rsidP="000815B5">
      <w:pPr>
        <w:spacing w:after="0" w:line="276" w:lineRule="auto"/>
        <w:rPr>
          <w:rFonts w:eastAsia="Calibri" w:cs="Arial"/>
          <w:color w:val="000000"/>
          <w:szCs w:val="24"/>
        </w:rPr>
      </w:pPr>
      <w:r w:rsidRPr="00424DC6">
        <w:rPr>
          <w:rFonts w:eastAsia="Calibri" w:cs="Arial"/>
          <w:bCs/>
          <w:color w:val="000000"/>
          <w:szCs w:val="24"/>
        </w:rPr>
        <w:t>Under Section 112 of the Local Government Act 1972, the Council has the “power to appoint officers on such reasonable terms and conditions as the authority thinks fit”.</w:t>
      </w:r>
      <w:r>
        <w:rPr>
          <w:rFonts w:eastAsia="Calibri" w:cs="Arial"/>
          <w:b/>
          <w:color w:val="000000"/>
          <w:szCs w:val="24"/>
        </w:rPr>
        <w:t xml:space="preserve"> </w:t>
      </w:r>
      <w:r w:rsidRPr="003E494C">
        <w:rPr>
          <w:rFonts w:eastAsia="Calibri" w:cs="Arial"/>
          <w:color w:val="000000"/>
          <w:szCs w:val="24"/>
        </w:rPr>
        <w:t>This Pay Policy statement sets out Eastleigh Borough Council</w:t>
      </w:r>
      <w:r w:rsidR="009D3E02">
        <w:rPr>
          <w:rFonts w:eastAsia="Calibri" w:cs="Arial"/>
          <w:color w:val="000000"/>
          <w:szCs w:val="24"/>
        </w:rPr>
        <w:t>’</w:t>
      </w:r>
      <w:r w:rsidRPr="003E494C">
        <w:rPr>
          <w:rFonts w:eastAsia="Calibri" w:cs="Arial"/>
          <w:color w:val="000000"/>
          <w:szCs w:val="24"/>
        </w:rPr>
        <w:t xml:space="preserve">s (the Council) </w:t>
      </w:r>
      <w:r>
        <w:rPr>
          <w:rFonts w:eastAsia="Calibri" w:cs="Arial"/>
          <w:color w:val="000000"/>
          <w:szCs w:val="24"/>
        </w:rPr>
        <w:t xml:space="preserve">approach in accordance with the requirements of section 38 of the Localism Act 2011 </w:t>
      </w:r>
      <w:r w:rsidRPr="003E494C">
        <w:rPr>
          <w:rFonts w:eastAsia="Calibri" w:cs="Arial"/>
          <w:color w:val="000000"/>
          <w:szCs w:val="24"/>
        </w:rPr>
        <w:t>relating to the pay of its workforce for the financial year 202</w:t>
      </w:r>
      <w:r>
        <w:rPr>
          <w:rFonts w:eastAsia="Calibri" w:cs="Arial"/>
          <w:color w:val="000000"/>
          <w:szCs w:val="24"/>
        </w:rPr>
        <w:t>3</w:t>
      </w:r>
      <w:r w:rsidRPr="003E494C">
        <w:rPr>
          <w:rFonts w:eastAsia="Calibri" w:cs="Arial"/>
          <w:color w:val="000000"/>
          <w:szCs w:val="24"/>
        </w:rPr>
        <w:t>/202</w:t>
      </w:r>
      <w:r>
        <w:rPr>
          <w:rFonts w:eastAsia="Calibri" w:cs="Arial"/>
          <w:color w:val="000000"/>
          <w:szCs w:val="24"/>
        </w:rPr>
        <w:t xml:space="preserve">4. Its purpose is to provide transparency with the regard to the Council’s approach to setting the pay of its employees. </w:t>
      </w:r>
    </w:p>
    <w:p w14:paraId="67B3BC7D" w14:textId="77777777" w:rsidR="001173B4" w:rsidRPr="003E494C" w:rsidRDefault="001173B4" w:rsidP="000815B5">
      <w:pPr>
        <w:spacing w:after="0" w:line="276" w:lineRule="auto"/>
        <w:rPr>
          <w:rFonts w:eastAsia="Calibri" w:cs="Arial"/>
          <w:color w:val="000000"/>
          <w:szCs w:val="24"/>
        </w:rPr>
      </w:pPr>
    </w:p>
    <w:p w14:paraId="7552F4E1" w14:textId="77777777" w:rsidR="001173B4" w:rsidRPr="003E494C" w:rsidRDefault="005350EB" w:rsidP="000815B5">
      <w:pPr>
        <w:spacing w:after="0" w:line="276" w:lineRule="auto"/>
        <w:rPr>
          <w:rFonts w:eastAsia="Calibri" w:cs="Arial"/>
          <w:szCs w:val="24"/>
        </w:rPr>
      </w:pPr>
      <w:r w:rsidRPr="003E494C">
        <w:rPr>
          <w:rFonts w:eastAsia="Calibri" w:cs="Arial"/>
          <w:color w:val="000000"/>
          <w:szCs w:val="24"/>
        </w:rPr>
        <w:t xml:space="preserve">In addition, it provides information on facilities time given for local, recognised </w:t>
      </w:r>
      <w:r w:rsidRPr="003E494C">
        <w:rPr>
          <w:rFonts w:eastAsia="Calibri" w:cs="Arial"/>
          <w:szCs w:val="24"/>
        </w:rPr>
        <w:t>trade</w:t>
      </w:r>
    </w:p>
    <w:p w14:paraId="0A89440B" w14:textId="77777777" w:rsidR="001173B4" w:rsidRPr="003E494C" w:rsidRDefault="005350EB" w:rsidP="000815B5">
      <w:pPr>
        <w:spacing w:after="0" w:line="276" w:lineRule="auto"/>
        <w:rPr>
          <w:rFonts w:eastAsia="Calibri" w:cs="Arial"/>
          <w:szCs w:val="24"/>
        </w:rPr>
      </w:pPr>
      <w:r w:rsidRPr="003E494C">
        <w:rPr>
          <w:rFonts w:eastAsia="Calibri" w:cs="Arial"/>
          <w:szCs w:val="24"/>
        </w:rPr>
        <w:t xml:space="preserve">union representatives.  In relation to pay the Council has one set of terms and conditions which cover all staff groups as part of the Single Status Agreement signed in 2000.  There are no separate or more advantageous arrangements for any groups of staff, including senior staff. </w:t>
      </w:r>
    </w:p>
    <w:p w14:paraId="4F04077A" w14:textId="77777777" w:rsidR="001173B4" w:rsidRPr="003E494C" w:rsidRDefault="001173B4" w:rsidP="000815B5">
      <w:pPr>
        <w:spacing w:after="0" w:line="276" w:lineRule="auto"/>
        <w:rPr>
          <w:rFonts w:eastAsia="Calibri" w:cs="Arial"/>
          <w:szCs w:val="24"/>
        </w:rPr>
      </w:pPr>
    </w:p>
    <w:p w14:paraId="689FB6F9" w14:textId="77777777" w:rsidR="001173B4" w:rsidRDefault="005350EB" w:rsidP="000815B5">
      <w:pPr>
        <w:spacing w:after="0" w:line="276" w:lineRule="auto"/>
        <w:rPr>
          <w:rFonts w:eastAsia="Calibri" w:cs="Arial"/>
          <w:szCs w:val="24"/>
        </w:rPr>
      </w:pPr>
      <w:r w:rsidRPr="003E494C">
        <w:rPr>
          <w:rFonts w:eastAsia="Calibri" w:cs="Arial"/>
          <w:szCs w:val="24"/>
        </w:rPr>
        <w:t>The Pay Policy aims to ensure that all employees are rewarded fairly and without discrimination for the work that they do. It reflects fairness and equality of opportunity, the need to encourage and enable employees to perform to the best of their ability and the commitment to operate a transparent pay and band structure.</w:t>
      </w:r>
    </w:p>
    <w:p w14:paraId="523B5EA0" w14:textId="77777777" w:rsidR="001173B4" w:rsidRDefault="001173B4" w:rsidP="000815B5">
      <w:pPr>
        <w:spacing w:after="0" w:line="276" w:lineRule="auto"/>
        <w:rPr>
          <w:rFonts w:eastAsia="Calibri" w:cs="Arial"/>
          <w:szCs w:val="24"/>
        </w:rPr>
      </w:pPr>
    </w:p>
    <w:p w14:paraId="3E0D553A" w14:textId="2CF61CA4" w:rsidR="001173B4" w:rsidRDefault="005350EB" w:rsidP="000815B5">
      <w:pPr>
        <w:spacing w:after="0" w:line="276" w:lineRule="auto"/>
        <w:rPr>
          <w:rFonts w:eastAsia="Calibri" w:cs="Arial"/>
          <w:szCs w:val="24"/>
        </w:rPr>
      </w:pPr>
      <w:r w:rsidRPr="00076906">
        <w:rPr>
          <w:rFonts w:eastAsia="Calibri" w:cs="Arial"/>
          <w:szCs w:val="24"/>
        </w:rPr>
        <w:t xml:space="preserve">This pay policy provides a basis on which </w:t>
      </w:r>
      <w:r>
        <w:rPr>
          <w:rFonts w:eastAsia="Calibri" w:cs="Arial"/>
          <w:szCs w:val="24"/>
        </w:rPr>
        <w:t>the Council</w:t>
      </w:r>
      <w:r w:rsidRPr="00076906">
        <w:rPr>
          <w:rFonts w:eastAsia="Calibri" w:cs="Arial"/>
          <w:szCs w:val="24"/>
        </w:rPr>
        <w:t xml:space="preserve"> can compete in labour markets at all levels and for all roles, enabling the Council to attract, retain, and fairly reward people with the knowledge, experience, skills and attributes that are essential to the effective delivery of services to residents, businesses, and other stakeholders in </w:t>
      </w:r>
      <w:r>
        <w:rPr>
          <w:rFonts w:eastAsia="Calibri" w:cs="Arial"/>
          <w:szCs w:val="24"/>
        </w:rPr>
        <w:t xml:space="preserve">Eastleigh. </w:t>
      </w:r>
    </w:p>
    <w:p w14:paraId="208B597B" w14:textId="77777777" w:rsidR="001173B4" w:rsidRDefault="001173B4" w:rsidP="000815B5">
      <w:pPr>
        <w:spacing w:after="0" w:line="276" w:lineRule="auto"/>
        <w:rPr>
          <w:rFonts w:eastAsia="Calibri" w:cs="Arial"/>
          <w:szCs w:val="24"/>
        </w:rPr>
      </w:pPr>
    </w:p>
    <w:p w14:paraId="6A248AB6" w14:textId="447FFDC3" w:rsidR="001173B4" w:rsidRPr="003E494C" w:rsidRDefault="005350EB" w:rsidP="000815B5">
      <w:pPr>
        <w:spacing w:after="0" w:line="276" w:lineRule="auto"/>
        <w:rPr>
          <w:rFonts w:eastAsia="Calibri" w:cs="Arial"/>
          <w:szCs w:val="24"/>
        </w:rPr>
      </w:pPr>
      <w:r>
        <w:rPr>
          <w:rFonts w:eastAsia="Calibri" w:cs="Arial"/>
          <w:szCs w:val="24"/>
        </w:rPr>
        <w:t xml:space="preserve">The </w:t>
      </w:r>
      <w:r w:rsidRPr="001C7278">
        <w:rPr>
          <w:rFonts w:eastAsia="Calibri" w:cs="Arial"/>
          <w:szCs w:val="24"/>
        </w:rPr>
        <w:t>Council is mindful of its obligations as an equal opportunities employer, and wants to ensure that people are treated fairly and with respect in all its activities and processes. The Council aims to be an organisation that recruits and retains a diverse and skilful workforce from the local community and beyond, and its approach to the pay and conditions of its workforce is intended to support this.</w:t>
      </w:r>
    </w:p>
    <w:p w14:paraId="16EA4D46" w14:textId="77777777" w:rsidR="001173B4" w:rsidRDefault="001173B4" w:rsidP="000815B5">
      <w:pPr>
        <w:spacing w:after="0" w:line="276" w:lineRule="auto"/>
        <w:rPr>
          <w:rFonts w:eastAsia="Calibri" w:cs="Arial"/>
          <w:szCs w:val="24"/>
        </w:rPr>
      </w:pPr>
    </w:p>
    <w:p w14:paraId="35A33226" w14:textId="77777777" w:rsidR="001173B4" w:rsidRPr="00354D7A" w:rsidRDefault="005350EB" w:rsidP="000815B5">
      <w:pPr>
        <w:spacing w:after="0" w:line="276" w:lineRule="auto"/>
        <w:rPr>
          <w:rFonts w:eastAsia="Calibri" w:cs="Arial"/>
          <w:szCs w:val="24"/>
        </w:rPr>
      </w:pPr>
      <w:r w:rsidRPr="00354D7A">
        <w:rPr>
          <w:rFonts w:eastAsia="Calibri" w:cs="Arial"/>
          <w:szCs w:val="24"/>
        </w:rPr>
        <w:t xml:space="preserve">In supporting the aim of ensuring equality and transparency in its pay practices, the </w:t>
      </w:r>
    </w:p>
    <w:p w14:paraId="173A3C01" w14:textId="78B59C30" w:rsidR="001173B4" w:rsidRDefault="005350EB" w:rsidP="000815B5">
      <w:pPr>
        <w:spacing w:after="0" w:line="276" w:lineRule="auto"/>
        <w:rPr>
          <w:rFonts w:eastAsia="Calibri" w:cs="Arial"/>
          <w:szCs w:val="24"/>
        </w:rPr>
      </w:pPr>
      <w:r w:rsidRPr="00354D7A">
        <w:rPr>
          <w:rFonts w:eastAsia="Calibri" w:cs="Arial"/>
          <w:szCs w:val="24"/>
        </w:rPr>
        <w:t xml:space="preserve">Council recognises the role of trade unions and employee representatives in consultation and negotiation. It supports the national machinery for negotiation of </w:t>
      </w:r>
      <w:r w:rsidRPr="00354D7A">
        <w:rPr>
          <w:rFonts w:eastAsia="Calibri" w:cs="Arial"/>
          <w:szCs w:val="24"/>
        </w:rPr>
        <w:lastRenderedPageBreak/>
        <w:t xml:space="preserve">terms and conditions of employment and applies the agreements </w:t>
      </w:r>
      <w:r>
        <w:rPr>
          <w:rFonts w:eastAsia="Calibri" w:cs="Arial"/>
          <w:szCs w:val="24"/>
        </w:rPr>
        <w:t>determined by the National Joint Council (NJC) for local Government Services.</w:t>
      </w:r>
    </w:p>
    <w:p w14:paraId="301CC370" w14:textId="77777777" w:rsidR="001173B4" w:rsidRPr="003E494C" w:rsidRDefault="001173B4" w:rsidP="000815B5">
      <w:pPr>
        <w:spacing w:after="0" w:line="276" w:lineRule="auto"/>
        <w:rPr>
          <w:rFonts w:eastAsia="Calibri" w:cs="Arial"/>
          <w:szCs w:val="24"/>
        </w:rPr>
      </w:pPr>
    </w:p>
    <w:p w14:paraId="5A8267B1" w14:textId="77777777" w:rsidR="001173B4" w:rsidRPr="003E494C" w:rsidRDefault="005350EB" w:rsidP="000815B5">
      <w:pPr>
        <w:spacing w:after="0" w:line="276" w:lineRule="auto"/>
        <w:rPr>
          <w:rFonts w:eastAsia="Calibri" w:cs="Arial"/>
          <w:szCs w:val="24"/>
        </w:rPr>
      </w:pPr>
      <w:r w:rsidRPr="003E494C">
        <w:rPr>
          <w:rFonts w:eastAsia="Calibri" w:cs="Arial"/>
          <w:szCs w:val="24"/>
        </w:rPr>
        <w:t xml:space="preserve">The Council recognises that pay is not the only means of rewarding and supporting employees and offers a wider range of non-pay benefits, such as </w:t>
      </w:r>
      <w:r>
        <w:rPr>
          <w:rFonts w:eastAsia="Calibri" w:cs="Arial"/>
          <w:szCs w:val="24"/>
        </w:rPr>
        <w:t>hybrid/</w:t>
      </w:r>
      <w:r w:rsidRPr="003E494C">
        <w:rPr>
          <w:rFonts w:eastAsia="Calibri" w:cs="Arial"/>
          <w:szCs w:val="24"/>
        </w:rPr>
        <w:t xml:space="preserve">flexible working arrangements, access to learning and development </w:t>
      </w:r>
      <w:r>
        <w:rPr>
          <w:rFonts w:eastAsia="Calibri" w:cs="Arial"/>
          <w:szCs w:val="24"/>
        </w:rPr>
        <w:t xml:space="preserve">including various apprenticeship opportunities </w:t>
      </w:r>
      <w:r w:rsidRPr="003E494C">
        <w:rPr>
          <w:rFonts w:eastAsia="Calibri" w:cs="Arial"/>
          <w:szCs w:val="24"/>
        </w:rPr>
        <w:t>and an Employee Assistance Programme.</w:t>
      </w:r>
    </w:p>
    <w:p w14:paraId="57D0E07E" w14:textId="77777777" w:rsidR="001173B4" w:rsidRPr="003E494C" w:rsidRDefault="001173B4" w:rsidP="000815B5">
      <w:pPr>
        <w:spacing w:after="0" w:line="276" w:lineRule="auto"/>
        <w:rPr>
          <w:rFonts w:eastAsia="Calibri" w:cs="Arial"/>
          <w:szCs w:val="24"/>
        </w:rPr>
      </w:pPr>
    </w:p>
    <w:p w14:paraId="034130E5" w14:textId="77777777" w:rsidR="001173B4" w:rsidRPr="003E494C" w:rsidRDefault="001173B4" w:rsidP="000815B5">
      <w:pPr>
        <w:spacing w:after="0" w:line="276" w:lineRule="auto"/>
        <w:rPr>
          <w:rFonts w:eastAsia="Calibri" w:cs="Arial"/>
          <w:szCs w:val="24"/>
        </w:rPr>
      </w:pPr>
    </w:p>
    <w:p w14:paraId="76FD82FA" w14:textId="77777777" w:rsidR="001173B4" w:rsidRPr="003E494C" w:rsidRDefault="005350EB" w:rsidP="000815B5">
      <w:pPr>
        <w:spacing w:after="200" w:line="276" w:lineRule="auto"/>
        <w:rPr>
          <w:rFonts w:eastAsia="Calibri" w:cs="Arial"/>
          <w:b/>
          <w:szCs w:val="24"/>
        </w:rPr>
      </w:pPr>
      <w:r w:rsidRPr="003E494C">
        <w:rPr>
          <w:rFonts w:eastAsia="Calibri" w:cs="Arial"/>
          <w:b/>
          <w:szCs w:val="24"/>
        </w:rPr>
        <w:t>2.0 Definitions</w:t>
      </w:r>
    </w:p>
    <w:p w14:paraId="76969D17" w14:textId="77777777" w:rsidR="001173B4" w:rsidRPr="003E494C" w:rsidRDefault="005350EB" w:rsidP="000815B5">
      <w:pPr>
        <w:spacing w:after="0" w:line="276" w:lineRule="auto"/>
        <w:rPr>
          <w:rFonts w:eastAsia="Calibri" w:cs="Arial"/>
          <w:szCs w:val="24"/>
        </w:rPr>
      </w:pPr>
      <w:r w:rsidRPr="003E494C">
        <w:rPr>
          <w:rFonts w:eastAsia="Calibri" w:cs="Arial"/>
          <w:szCs w:val="24"/>
        </w:rPr>
        <w:t>For the purpose of this pay policy statement the following definitions will apply: -</w:t>
      </w:r>
    </w:p>
    <w:p w14:paraId="0B157E42" w14:textId="77777777" w:rsidR="001173B4" w:rsidRPr="003E494C" w:rsidRDefault="005350EB" w:rsidP="000815B5">
      <w:pPr>
        <w:spacing w:after="0" w:line="276" w:lineRule="auto"/>
        <w:rPr>
          <w:rFonts w:eastAsia="Calibri" w:cs="Arial"/>
          <w:szCs w:val="24"/>
        </w:rPr>
      </w:pPr>
      <w:r w:rsidRPr="003E494C">
        <w:rPr>
          <w:rFonts w:eastAsia="Calibri" w:cs="Arial"/>
          <w:szCs w:val="24"/>
        </w:rPr>
        <w:t>Chief Officers Section 43(2) of the Localism Act 2011 defines Chief Officers as:</w:t>
      </w:r>
    </w:p>
    <w:p w14:paraId="52996A0A" w14:textId="77777777" w:rsidR="001173B4" w:rsidRPr="003E494C" w:rsidRDefault="001173B4" w:rsidP="000815B5">
      <w:pPr>
        <w:spacing w:after="0" w:line="276" w:lineRule="auto"/>
        <w:rPr>
          <w:rFonts w:eastAsia="Calibri" w:cs="Arial"/>
          <w:szCs w:val="24"/>
        </w:rPr>
      </w:pPr>
    </w:p>
    <w:p w14:paraId="6285E715" w14:textId="77777777" w:rsidR="001173B4" w:rsidRPr="003E494C" w:rsidRDefault="005350EB" w:rsidP="000815B5">
      <w:pPr>
        <w:numPr>
          <w:ilvl w:val="0"/>
          <w:numId w:val="12"/>
        </w:numPr>
        <w:spacing w:after="0" w:line="276" w:lineRule="auto"/>
        <w:contextualSpacing/>
        <w:rPr>
          <w:rFonts w:eastAsia="Calibri" w:cs="Arial"/>
          <w:szCs w:val="24"/>
        </w:rPr>
      </w:pPr>
      <w:r w:rsidRPr="003E494C">
        <w:rPr>
          <w:rFonts w:eastAsia="Calibri" w:cs="Arial"/>
          <w:szCs w:val="24"/>
        </w:rPr>
        <w:t>the authority’s Head of Paid Service under section 4(1) of the Local Government and Housing Act 1989 (the ‘Act’)</w:t>
      </w:r>
    </w:p>
    <w:p w14:paraId="45FF0E95" w14:textId="77777777" w:rsidR="001173B4" w:rsidRPr="003E494C" w:rsidRDefault="005350EB" w:rsidP="000815B5">
      <w:pPr>
        <w:numPr>
          <w:ilvl w:val="0"/>
          <w:numId w:val="12"/>
        </w:numPr>
        <w:spacing w:after="0" w:line="276" w:lineRule="auto"/>
        <w:contextualSpacing/>
        <w:rPr>
          <w:rFonts w:eastAsia="Calibri" w:cs="Arial"/>
          <w:szCs w:val="24"/>
        </w:rPr>
      </w:pPr>
      <w:r w:rsidRPr="003E494C">
        <w:rPr>
          <w:rFonts w:eastAsia="Calibri" w:cs="Arial"/>
          <w:szCs w:val="24"/>
        </w:rPr>
        <w:t>the Monitoring Officer under section 5(1) of the Act</w:t>
      </w:r>
    </w:p>
    <w:p w14:paraId="64DF50EE" w14:textId="77777777" w:rsidR="001173B4" w:rsidRPr="003E494C" w:rsidRDefault="005350EB" w:rsidP="000815B5">
      <w:pPr>
        <w:numPr>
          <w:ilvl w:val="0"/>
          <w:numId w:val="12"/>
        </w:numPr>
        <w:spacing w:after="0" w:line="276" w:lineRule="auto"/>
        <w:contextualSpacing/>
        <w:rPr>
          <w:rFonts w:eastAsia="Calibri" w:cs="Arial"/>
          <w:szCs w:val="24"/>
        </w:rPr>
      </w:pPr>
      <w:r w:rsidRPr="003E494C">
        <w:rPr>
          <w:rFonts w:eastAsia="Calibri" w:cs="Arial"/>
          <w:szCs w:val="24"/>
        </w:rPr>
        <w:t>statutory officers under section 2(6) of the Act</w:t>
      </w:r>
    </w:p>
    <w:p w14:paraId="66309C64" w14:textId="77777777" w:rsidR="001173B4" w:rsidRPr="003E494C" w:rsidRDefault="005350EB" w:rsidP="000815B5">
      <w:pPr>
        <w:numPr>
          <w:ilvl w:val="0"/>
          <w:numId w:val="12"/>
        </w:numPr>
        <w:spacing w:after="0" w:line="276" w:lineRule="auto"/>
        <w:contextualSpacing/>
        <w:rPr>
          <w:rFonts w:eastAsia="Calibri" w:cs="Arial"/>
          <w:szCs w:val="24"/>
        </w:rPr>
      </w:pPr>
      <w:r w:rsidRPr="003E494C">
        <w:rPr>
          <w:rFonts w:eastAsia="Calibri" w:cs="Arial"/>
          <w:szCs w:val="24"/>
        </w:rPr>
        <w:t>non-statutory officers under section 2(7) of the Act</w:t>
      </w:r>
    </w:p>
    <w:p w14:paraId="71EC91AD" w14:textId="77777777" w:rsidR="001173B4" w:rsidRPr="003E494C" w:rsidRDefault="005350EB" w:rsidP="000815B5">
      <w:pPr>
        <w:numPr>
          <w:ilvl w:val="0"/>
          <w:numId w:val="12"/>
        </w:numPr>
        <w:spacing w:after="0" w:line="276" w:lineRule="auto"/>
        <w:contextualSpacing/>
        <w:rPr>
          <w:rFonts w:eastAsia="Calibri" w:cs="Arial"/>
          <w:szCs w:val="24"/>
        </w:rPr>
      </w:pPr>
      <w:r w:rsidRPr="003E494C">
        <w:rPr>
          <w:rFonts w:eastAsia="Calibri" w:cs="Arial"/>
          <w:szCs w:val="24"/>
        </w:rPr>
        <w:t>deputy chief officers under section 2(8) of the Act</w:t>
      </w:r>
    </w:p>
    <w:p w14:paraId="1B9D8286" w14:textId="77777777" w:rsidR="001173B4" w:rsidRPr="003E494C" w:rsidRDefault="001173B4" w:rsidP="000815B5">
      <w:pPr>
        <w:spacing w:after="0" w:line="276" w:lineRule="auto"/>
        <w:rPr>
          <w:rFonts w:eastAsia="Calibri" w:cs="Arial"/>
          <w:szCs w:val="24"/>
        </w:rPr>
      </w:pPr>
    </w:p>
    <w:p w14:paraId="04A51F15" w14:textId="77777777" w:rsidR="001173B4" w:rsidRPr="003E494C" w:rsidRDefault="005350EB" w:rsidP="000815B5">
      <w:pPr>
        <w:spacing w:after="0" w:line="276" w:lineRule="auto"/>
        <w:rPr>
          <w:rFonts w:eastAsia="Calibri" w:cs="Arial"/>
          <w:szCs w:val="24"/>
        </w:rPr>
      </w:pPr>
      <w:r w:rsidRPr="003E494C">
        <w:rPr>
          <w:rFonts w:eastAsia="Calibri" w:cs="Arial"/>
          <w:szCs w:val="24"/>
        </w:rPr>
        <w:t>From the definitions provided by sections 4(1), 5(1), 2(6) and 2(7) of the Act, Chief</w:t>
      </w:r>
    </w:p>
    <w:p w14:paraId="4DA61848" w14:textId="77777777" w:rsidR="001173B4" w:rsidRPr="003E494C" w:rsidRDefault="005350EB" w:rsidP="000815B5">
      <w:pPr>
        <w:spacing w:after="0" w:line="276" w:lineRule="auto"/>
        <w:rPr>
          <w:rFonts w:eastAsia="Calibri" w:cs="Arial"/>
          <w:szCs w:val="24"/>
        </w:rPr>
      </w:pPr>
      <w:r w:rsidRPr="003E494C">
        <w:rPr>
          <w:rFonts w:eastAsia="Calibri" w:cs="Arial"/>
          <w:szCs w:val="24"/>
        </w:rPr>
        <w:t>Officers are</w:t>
      </w:r>
      <w:r>
        <w:rPr>
          <w:rFonts w:eastAsia="Calibri" w:cs="Arial"/>
          <w:szCs w:val="24"/>
        </w:rPr>
        <w:t xml:space="preserve"> members of the Corporate Leadership Board</w:t>
      </w:r>
      <w:r w:rsidRPr="003E494C">
        <w:rPr>
          <w:rFonts w:eastAsia="Calibri" w:cs="Arial"/>
          <w:szCs w:val="24"/>
        </w:rPr>
        <w:t xml:space="preserve">: the Chief Executive; </w:t>
      </w:r>
      <w:r>
        <w:rPr>
          <w:rFonts w:eastAsia="Calibri" w:cs="Arial"/>
          <w:szCs w:val="24"/>
        </w:rPr>
        <w:t xml:space="preserve">Deputy Chief Executive and Chief Financial Officer, Corporate Directors and Service Directors. </w:t>
      </w:r>
    </w:p>
    <w:p w14:paraId="77FE7013" w14:textId="77777777" w:rsidR="001173B4" w:rsidRPr="003E494C" w:rsidRDefault="001173B4" w:rsidP="000815B5">
      <w:pPr>
        <w:spacing w:after="0" w:line="276" w:lineRule="auto"/>
        <w:rPr>
          <w:rFonts w:eastAsia="Calibri" w:cs="Arial"/>
          <w:szCs w:val="24"/>
        </w:rPr>
      </w:pPr>
    </w:p>
    <w:p w14:paraId="771E74A5" w14:textId="77777777" w:rsidR="001173B4" w:rsidRPr="003E494C" w:rsidRDefault="005350EB" w:rsidP="000815B5">
      <w:pPr>
        <w:spacing w:after="0" w:line="276" w:lineRule="auto"/>
        <w:rPr>
          <w:rFonts w:eastAsia="Calibri" w:cs="Arial"/>
          <w:szCs w:val="24"/>
        </w:rPr>
      </w:pPr>
      <w:r w:rsidRPr="003E494C">
        <w:rPr>
          <w:rFonts w:eastAsia="Calibri" w:cs="Arial"/>
          <w:szCs w:val="24"/>
        </w:rPr>
        <w:t xml:space="preserve">Deputy Chief Officers are defined in section 2(8) of the Act as a person who is required to ‘report directly or is directly accountable to one or more of the statutory or non-statutory chief officers’. This covers: </w:t>
      </w:r>
      <w:r>
        <w:rPr>
          <w:rFonts w:eastAsia="Calibri" w:cs="Arial"/>
          <w:szCs w:val="24"/>
        </w:rPr>
        <w:t>Corporate Strategy Manager and Planning Policy Manager</w:t>
      </w:r>
      <w:r w:rsidRPr="003E494C">
        <w:rPr>
          <w:rFonts w:eastAsia="Calibri" w:cs="Arial"/>
          <w:szCs w:val="24"/>
        </w:rPr>
        <w:t xml:space="preserve"> who report directly to a Corporate Director</w:t>
      </w:r>
      <w:r>
        <w:rPr>
          <w:rFonts w:eastAsia="Calibri" w:cs="Arial"/>
          <w:szCs w:val="24"/>
        </w:rPr>
        <w:t>.</w:t>
      </w:r>
    </w:p>
    <w:p w14:paraId="666DE5EF" w14:textId="77777777" w:rsidR="001173B4" w:rsidRPr="003E494C" w:rsidRDefault="001173B4" w:rsidP="000815B5">
      <w:pPr>
        <w:spacing w:after="0" w:line="276" w:lineRule="auto"/>
        <w:rPr>
          <w:rFonts w:eastAsia="Calibri" w:cs="Arial"/>
          <w:szCs w:val="24"/>
        </w:rPr>
      </w:pPr>
    </w:p>
    <w:p w14:paraId="211AF5BE" w14:textId="77777777" w:rsidR="001173B4" w:rsidRPr="003E494C" w:rsidRDefault="005350EB" w:rsidP="000815B5">
      <w:pPr>
        <w:spacing w:after="0" w:line="276" w:lineRule="auto"/>
        <w:rPr>
          <w:rFonts w:eastAsia="Calibri" w:cs="Arial"/>
          <w:szCs w:val="24"/>
        </w:rPr>
      </w:pPr>
      <w:r w:rsidRPr="003E494C">
        <w:rPr>
          <w:rFonts w:eastAsia="Calibri" w:cs="Arial"/>
          <w:szCs w:val="24"/>
        </w:rPr>
        <w:t>Lowest paid employees are those staff on salary band 1. This band is the lowest salary band of the Council’s salary s</w:t>
      </w:r>
      <w:r>
        <w:rPr>
          <w:rFonts w:eastAsia="Calibri" w:cs="Arial"/>
          <w:szCs w:val="24"/>
        </w:rPr>
        <w:t>cale</w:t>
      </w:r>
      <w:r w:rsidRPr="003E494C">
        <w:rPr>
          <w:rFonts w:eastAsia="Calibri" w:cs="Arial"/>
          <w:szCs w:val="24"/>
        </w:rPr>
        <w:t xml:space="preserve"> which covers those posts assessed through the job evaluation scheme as having the least amount of complexity and responsibility and therefore attracting the lowest salary.  Th</w:t>
      </w:r>
      <w:r>
        <w:rPr>
          <w:rFonts w:eastAsia="Calibri" w:cs="Arial"/>
          <w:szCs w:val="24"/>
        </w:rPr>
        <w:t>e</w:t>
      </w:r>
      <w:r w:rsidRPr="003E494C">
        <w:rPr>
          <w:rFonts w:eastAsia="Calibri" w:cs="Arial"/>
          <w:szCs w:val="24"/>
        </w:rPr>
        <w:t xml:space="preserve"> Council </w:t>
      </w:r>
      <w:r>
        <w:rPr>
          <w:rFonts w:eastAsia="Calibri" w:cs="Arial"/>
          <w:szCs w:val="24"/>
        </w:rPr>
        <w:t xml:space="preserve">is an accredited Living Wage Employer and </w:t>
      </w:r>
      <w:r w:rsidRPr="003E494C">
        <w:rPr>
          <w:rFonts w:eastAsia="Calibri" w:cs="Arial"/>
          <w:szCs w:val="24"/>
        </w:rPr>
        <w:t xml:space="preserve">has committed to paying the </w:t>
      </w:r>
      <w:r>
        <w:rPr>
          <w:rFonts w:eastAsia="Calibri" w:cs="Arial"/>
          <w:szCs w:val="24"/>
        </w:rPr>
        <w:t xml:space="preserve">real </w:t>
      </w:r>
      <w:r w:rsidRPr="003E494C">
        <w:rPr>
          <w:rFonts w:eastAsia="Calibri" w:cs="Arial"/>
          <w:szCs w:val="24"/>
        </w:rPr>
        <w:t>Living Wage</w:t>
      </w:r>
      <w:r>
        <w:rPr>
          <w:rFonts w:eastAsia="Calibri" w:cs="Arial"/>
          <w:szCs w:val="24"/>
        </w:rPr>
        <w:t xml:space="preserve"> to band 1 staff</w:t>
      </w:r>
      <w:r w:rsidRPr="003E494C">
        <w:rPr>
          <w:rFonts w:eastAsia="Calibri" w:cs="Arial"/>
          <w:szCs w:val="24"/>
        </w:rPr>
        <w:t>, which is higher than the National Minimum Wage (the minimum amount all workers are entitled to as set by the Government).</w:t>
      </w:r>
      <w:r>
        <w:rPr>
          <w:rFonts w:eastAsia="Calibri" w:cs="Arial"/>
          <w:szCs w:val="24"/>
        </w:rPr>
        <w:t xml:space="preserve"> By paying our lowest paid staff (Band 1) the real Living Wage the Council has committed to paying a wage that meets everyday needs. We have extended this commitment to our Apprentices who are also in receipt of the real Living Wage and are included in this report. </w:t>
      </w:r>
    </w:p>
    <w:p w14:paraId="22522D6D" w14:textId="77777777" w:rsidR="001173B4" w:rsidRPr="003E494C" w:rsidRDefault="001173B4" w:rsidP="000815B5">
      <w:pPr>
        <w:spacing w:after="0" w:line="276" w:lineRule="auto"/>
        <w:rPr>
          <w:rFonts w:eastAsia="Calibri" w:cs="Arial"/>
          <w:szCs w:val="24"/>
        </w:rPr>
      </w:pPr>
    </w:p>
    <w:p w14:paraId="45A5794D" w14:textId="77777777" w:rsidR="001173B4" w:rsidRDefault="005350EB" w:rsidP="000815B5">
      <w:pPr>
        <w:spacing w:after="0" w:line="276" w:lineRule="auto"/>
        <w:rPr>
          <w:rFonts w:eastAsia="Calibri" w:cs="Arial"/>
          <w:szCs w:val="24"/>
        </w:rPr>
      </w:pPr>
      <w:r w:rsidRPr="2BCA4DF3">
        <w:rPr>
          <w:rFonts w:eastAsia="Calibri" w:cs="Arial"/>
        </w:rPr>
        <w:t xml:space="preserve">Other staff are those paid below Chief Officer level but above the minimum Band 1. </w:t>
      </w:r>
    </w:p>
    <w:p w14:paraId="782B5C7B" w14:textId="77777777" w:rsidR="001173B4" w:rsidRPr="003E494C" w:rsidRDefault="001173B4" w:rsidP="000815B5">
      <w:pPr>
        <w:spacing w:after="0" w:line="276" w:lineRule="auto"/>
        <w:rPr>
          <w:rFonts w:eastAsia="Calibri" w:cs="Arial"/>
          <w:szCs w:val="24"/>
        </w:rPr>
      </w:pPr>
    </w:p>
    <w:p w14:paraId="3287CEE6" w14:textId="77777777" w:rsidR="001173B4" w:rsidRPr="003E494C" w:rsidRDefault="005350EB" w:rsidP="000815B5">
      <w:pPr>
        <w:spacing w:after="200" w:line="276" w:lineRule="auto"/>
        <w:rPr>
          <w:rFonts w:eastAsia="Calibri" w:cs="Arial"/>
          <w:b/>
          <w:szCs w:val="24"/>
        </w:rPr>
      </w:pPr>
      <w:r w:rsidRPr="003E494C">
        <w:rPr>
          <w:rFonts w:eastAsia="Calibri" w:cs="Arial"/>
          <w:b/>
          <w:szCs w:val="24"/>
        </w:rPr>
        <w:lastRenderedPageBreak/>
        <w:t>3.0 Pay Framework</w:t>
      </w:r>
    </w:p>
    <w:p w14:paraId="1F191CE8" w14:textId="77777777" w:rsidR="001173B4" w:rsidRPr="003E494C" w:rsidRDefault="005350EB" w:rsidP="000815B5">
      <w:pPr>
        <w:spacing w:after="200" w:line="276" w:lineRule="auto"/>
        <w:rPr>
          <w:rFonts w:eastAsia="Calibri" w:cs="Arial"/>
          <w:szCs w:val="24"/>
        </w:rPr>
      </w:pPr>
      <w:r w:rsidRPr="003E494C">
        <w:rPr>
          <w:rFonts w:eastAsia="Calibri" w:cs="Arial"/>
          <w:szCs w:val="24"/>
        </w:rPr>
        <w:t>All staff, from the lowest paid to the Chief Executive, are assigned a pay band using the Council</w:t>
      </w:r>
      <w:r>
        <w:rPr>
          <w:rFonts w:eastAsia="Calibri" w:cs="Arial"/>
          <w:szCs w:val="24"/>
        </w:rPr>
        <w:t>’</w:t>
      </w:r>
      <w:r w:rsidRPr="003E494C">
        <w:rPr>
          <w:rFonts w:eastAsia="Calibri" w:cs="Arial"/>
          <w:szCs w:val="24"/>
        </w:rPr>
        <w:t>s agreed job evaluation system.  There is one job-evaluation system which covers all staff, including Chief Officers.  All posts are evaluated by a trained job evaluation panel which includes a union representative, a manager and a HR representative.</w:t>
      </w:r>
    </w:p>
    <w:p w14:paraId="2176B179" w14:textId="77777777" w:rsidR="001173B4" w:rsidRPr="003E494C" w:rsidRDefault="005350EB" w:rsidP="000815B5">
      <w:pPr>
        <w:spacing w:after="0" w:line="276" w:lineRule="auto"/>
        <w:rPr>
          <w:rFonts w:eastAsia="Calibri" w:cs="Arial"/>
          <w:szCs w:val="24"/>
        </w:rPr>
      </w:pPr>
      <w:r w:rsidRPr="003E494C">
        <w:rPr>
          <w:rFonts w:eastAsia="Calibri" w:cs="Arial"/>
          <w:szCs w:val="24"/>
        </w:rPr>
        <w:t>The pay bands range from Band 1 (the lowest) to Band 17 (the highest).</w:t>
      </w:r>
    </w:p>
    <w:p w14:paraId="6183237B" w14:textId="77777777" w:rsidR="001173B4" w:rsidRPr="003E494C" w:rsidRDefault="001173B4" w:rsidP="000815B5">
      <w:pPr>
        <w:spacing w:after="0" w:line="276" w:lineRule="auto"/>
        <w:rPr>
          <w:rFonts w:eastAsia="Calibri" w:cs="Arial"/>
          <w:szCs w:val="24"/>
        </w:rPr>
      </w:pPr>
    </w:p>
    <w:p w14:paraId="7EF50C2F" w14:textId="5BA3A13A" w:rsidR="001173B4" w:rsidRPr="003E494C" w:rsidRDefault="005350EB" w:rsidP="000815B5">
      <w:pPr>
        <w:spacing w:after="200" w:line="276" w:lineRule="auto"/>
        <w:rPr>
          <w:rFonts w:eastAsia="Calibri" w:cs="Arial"/>
          <w:b/>
          <w:szCs w:val="24"/>
        </w:rPr>
      </w:pPr>
      <w:r w:rsidRPr="003E494C">
        <w:rPr>
          <w:rFonts w:eastAsia="Calibri" w:cs="Arial"/>
          <w:b/>
          <w:szCs w:val="24"/>
        </w:rPr>
        <w:t>4.0</w:t>
      </w:r>
      <w:r w:rsidRPr="003E494C">
        <w:rPr>
          <w:rFonts w:eastAsia="Calibri" w:cs="Arial"/>
          <w:b/>
          <w:szCs w:val="24"/>
        </w:rPr>
        <w:tab/>
        <w:t xml:space="preserve">Key salary data </w:t>
      </w:r>
    </w:p>
    <w:p w14:paraId="19E15380" w14:textId="77777777" w:rsidR="001173B4" w:rsidRPr="003E494C" w:rsidRDefault="005350EB" w:rsidP="000815B5">
      <w:pPr>
        <w:spacing w:after="0" w:line="276" w:lineRule="auto"/>
        <w:rPr>
          <w:rFonts w:eastAsia="Calibri" w:cs="Arial"/>
          <w:szCs w:val="24"/>
        </w:rPr>
      </w:pPr>
      <w:r w:rsidRPr="003E494C">
        <w:rPr>
          <w:rFonts w:eastAsia="Calibri" w:cs="Arial"/>
          <w:szCs w:val="24"/>
        </w:rPr>
        <w:t>The Council monitors the relationship between the remuneration of its Chief Officers and Deputies and the remuneration of its lowest paid employees.  The Council also commits to calculating the pay ratio on an annual basis to monitor trends and to ensure that this pay multiple does not widen significantly.</w:t>
      </w:r>
    </w:p>
    <w:p w14:paraId="744D02AE" w14:textId="77777777" w:rsidR="001173B4" w:rsidRPr="003E494C" w:rsidRDefault="001173B4" w:rsidP="000815B5">
      <w:pPr>
        <w:spacing w:after="0" w:line="276" w:lineRule="auto"/>
        <w:rPr>
          <w:rFonts w:eastAsia="Calibri" w:cs="Arial"/>
          <w:szCs w:val="24"/>
        </w:rPr>
      </w:pPr>
    </w:p>
    <w:p w14:paraId="496CBB5B" w14:textId="77777777" w:rsidR="001173B4" w:rsidRPr="003E494C" w:rsidRDefault="005350EB" w:rsidP="000815B5">
      <w:pPr>
        <w:spacing w:after="200" w:line="276" w:lineRule="auto"/>
        <w:rPr>
          <w:rFonts w:eastAsia="Calibri" w:cs="Arial"/>
          <w:szCs w:val="24"/>
        </w:rPr>
      </w:pPr>
      <w:r w:rsidRPr="003E494C">
        <w:rPr>
          <w:rFonts w:eastAsia="Calibri" w:cs="Arial"/>
          <w:szCs w:val="24"/>
        </w:rPr>
        <w:t>The Council defines its ‘lowest paid employees’ as employees paid on the first pay point</w:t>
      </w:r>
      <w:r>
        <w:rPr>
          <w:rFonts w:eastAsia="Calibri" w:cs="Arial"/>
          <w:szCs w:val="24"/>
        </w:rPr>
        <w:t>/Band 1</w:t>
      </w:r>
      <w:r w:rsidRPr="003E494C">
        <w:rPr>
          <w:rFonts w:eastAsia="Calibri" w:cs="Arial"/>
          <w:szCs w:val="24"/>
        </w:rPr>
        <w:t>. This is the lowest rate of pay applied to council employees, £</w:t>
      </w:r>
      <w:r>
        <w:rPr>
          <w:rFonts w:eastAsia="Calibri" w:cs="Arial"/>
          <w:szCs w:val="24"/>
        </w:rPr>
        <w:t>21,029</w:t>
      </w:r>
      <w:r w:rsidRPr="003E494C">
        <w:rPr>
          <w:rFonts w:eastAsia="Calibri" w:cs="Arial"/>
          <w:szCs w:val="24"/>
        </w:rPr>
        <w:t xml:space="preserve"> per annum.</w:t>
      </w:r>
    </w:p>
    <w:p w14:paraId="6B5C6C7F" w14:textId="6432812D" w:rsidR="001173B4" w:rsidRPr="003E494C" w:rsidRDefault="005350EB" w:rsidP="000815B5">
      <w:pPr>
        <w:spacing w:after="200" w:line="276" w:lineRule="auto"/>
        <w:rPr>
          <w:rFonts w:eastAsia="Calibri" w:cs="Arial"/>
          <w:szCs w:val="24"/>
        </w:rPr>
      </w:pPr>
      <w:r w:rsidRPr="003E494C">
        <w:rPr>
          <w:rFonts w:eastAsia="Calibri" w:cs="Arial"/>
          <w:szCs w:val="24"/>
        </w:rPr>
        <w:t xml:space="preserve">Using </w:t>
      </w:r>
      <w:r>
        <w:rPr>
          <w:rFonts w:eastAsia="Calibri" w:cs="Arial"/>
          <w:szCs w:val="24"/>
        </w:rPr>
        <w:t>current</w:t>
      </w:r>
      <w:r w:rsidRPr="003E494C">
        <w:rPr>
          <w:rFonts w:eastAsia="Calibri" w:cs="Arial"/>
          <w:szCs w:val="24"/>
        </w:rPr>
        <w:t xml:space="preserve"> salary data;</w:t>
      </w:r>
    </w:p>
    <w:p w14:paraId="53BB2731" w14:textId="3288E63D" w:rsidR="001173B4" w:rsidRPr="003E494C" w:rsidRDefault="005350EB" w:rsidP="000815B5">
      <w:pPr>
        <w:numPr>
          <w:ilvl w:val="0"/>
          <w:numId w:val="13"/>
        </w:numPr>
        <w:spacing w:after="200" w:line="276" w:lineRule="auto"/>
        <w:contextualSpacing/>
        <w:rPr>
          <w:rFonts w:eastAsia="Calibri" w:cs="Arial"/>
          <w:szCs w:val="24"/>
        </w:rPr>
      </w:pPr>
      <w:r w:rsidRPr="003E494C">
        <w:rPr>
          <w:rFonts w:eastAsia="Calibri" w:cs="Arial"/>
          <w:szCs w:val="24"/>
        </w:rPr>
        <w:t xml:space="preserve">The maximum salary payable at Band 17 </w:t>
      </w:r>
      <w:r w:rsidRPr="00B14760">
        <w:rPr>
          <w:rFonts w:eastAsia="Calibri" w:cs="Arial"/>
          <w:szCs w:val="24"/>
        </w:rPr>
        <w:t xml:space="preserve">is </w:t>
      </w:r>
      <w:r w:rsidR="00C421CC">
        <w:rPr>
          <w:rFonts w:eastAsia="Calibri" w:cs="Arial"/>
          <w:szCs w:val="24"/>
        </w:rPr>
        <w:t>6.12</w:t>
      </w:r>
      <w:r w:rsidRPr="003E494C">
        <w:rPr>
          <w:rFonts w:eastAsia="Calibri" w:cs="Arial"/>
          <w:szCs w:val="24"/>
        </w:rPr>
        <w:t xml:space="preserve"> times higher than the minimum of Band 1.</w:t>
      </w:r>
    </w:p>
    <w:p w14:paraId="4DDB61BC" w14:textId="40590443" w:rsidR="001173B4" w:rsidRPr="002D77B4" w:rsidRDefault="005350EB" w:rsidP="000815B5">
      <w:pPr>
        <w:numPr>
          <w:ilvl w:val="0"/>
          <w:numId w:val="13"/>
        </w:numPr>
        <w:spacing w:after="0" w:line="276" w:lineRule="auto"/>
        <w:contextualSpacing/>
        <w:rPr>
          <w:rFonts w:eastAsia="Calibri" w:cs="Arial"/>
          <w:szCs w:val="24"/>
        </w:rPr>
      </w:pPr>
      <w:r w:rsidRPr="002D77B4">
        <w:rPr>
          <w:rFonts w:eastAsia="Calibri" w:cs="Arial"/>
          <w:szCs w:val="24"/>
        </w:rPr>
        <w:t>Median salary = £</w:t>
      </w:r>
      <w:r w:rsidR="00C421CC">
        <w:rPr>
          <w:rFonts w:eastAsia="Calibri" w:cs="Arial"/>
          <w:szCs w:val="24"/>
        </w:rPr>
        <w:t>29,661</w:t>
      </w:r>
    </w:p>
    <w:p w14:paraId="74414874" w14:textId="6719D508" w:rsidR="001173B4" w:rsidRPr="002D77B4" w:rsidRDefault="005350EB" w:rsidP="000815B5">
      <w:pPr>
        <w:numPr>
          <w:ilvl w:val="0"/>
          <w:numId w:val="13"/>
        </w:numPr>
        <w:spacing w:after="0" w:line="276" w:lineRule="auto"/>
        <w:contextualSpacing/>
        <w:rPr>
          <w:rFonts w:ascii="Calibri" w:hAnsi="Calibri" w:cs="Calibri"/>
          <w:szCs w:val="24"/>
          <w:lang w:eastAsia="en-GB"/>
        </w:rPr>
      </w:pPr>
      <w:r w:rsidRPr="002D77B4">
        <w:rPr>
          <w:rFonts w:eastAsia="Calibri" w:cs="Arial"/>
          <w:szCs w:val="24"/>
        </w:rPr>
        <w:t xml:space="preserve">The current ratio of the mid-point of the Chief Executive’s band to the median salary in the organisation is </w:t>
      </w:r>
      <w:r w:rsidRPr="002D77B4">
        <w:t>1:</w:t>
      </w:r>
      <w:r w:rsidR="00C421CC">
        <w:t>4</w:t>
      </w:r>
      <w:r w:rsidRPr="002D77B4">
        <w:t>.</w:t>
      </w:r>
      <w:r w:rsidR="00C421CC">
        <w:t>15</w:t>
      </w:r>
      <w:r w:rsidRPr="002D77B4">
        <w:t xml:space="preserve">   </w:t>
      </w:r>
      <w:r w:rsidRPr="002D77B4">
        <w:rPr>
          <w:rFonts w:eastAsia="Calibri" w:cs="Arial"/>
          <w:szCs w:val="24"/>
        </w:rPr>
        <w:t>This is based on a median salary of £</w:t>
      </w:r>
      <w:r w:rsidR="00C421CC">
        <w:rPr>
          <w:rFonts w:eastAsia="Calibri" w:cs="Arial"/>
          <w:szCs w:val="24"/>
        </w:rPr>
        <w:t>29,661</w:t>
      </w:r>
    </w:p>
    <w:p w14:paraId="07857E35" w14:textId="77777777" w:rsidR="001173B4" w:rsidRPr="003E494C" w:rsidRDefault="001173B4" w:rsidP="000815B5">
      <w:pPr>
        <w:spacing w:after="0" w:line="276" w:lineRule="auto"/>
        <w:rPr>
          <w:rFonts w:eastAsia="Calibri" w:cs="Arial"/>
          <w:b/>
          <w:szCs w:val="24"/>
        </w:rPr>
      </w:pPr>
    </w:p>
    <w:p w14:paraId="274778AB" w14:textId="77777777" w:rsidR="001173B4" w:rsidRPr="003E494C" w:rsidRDefault="005350EB" w:rsidP="000815B5">
      <w:pPr>
        <w:spacing w:after="200" w:line="276" w:lineRule="auto"/>
        <w:rPr>
          <w:rFonts w:eastAsia="Calibri" w:cs="Arial"/>
          <w:b/>
          <w:szCs w:val="24"/>
        </w:rPr>
      </w:pPr>
      <w:r w:rsidRPr="003E494C">
        <w:rPr>
          <w:rFonts w:eastAsia="Calibri" w:cs="Arial"/>
          <w:b/>
          <w:szCs w:val="24"/>
        </w:rPr>
        <w:t>5.0</w:t>
      </w:r>
      <w:r w:rsidRPr="003E494C">
        <w:rPr>
          <w:rFonts w:eastAsia="Calibri" w:cs="Arial"/>
          <w:b/>
          <w:szCs w:val="24"/>
        </w:rPr>
        <w:tab/>
        <w:t>Pay bands (and uplifts)</w:t>
      </w:r>
    </w:p>
    <w:p w14:paraId="7BED018C" w14:textId="77777777" w:rsidR="001173B4" w:rsidRPr="003E494C" w:rsidRDefault="005350EB" w:rsidP="000815B5">
      <w:pPr>
        <w:spacing w:after="200" w:line="276" w:lineRule="auto"/>
        <w:rPr>
          <w:rFonts w:eastAsia="Calibri" w:cs="Arial"/>
          <w:szCs w:val="24"/>
        </w:rPr>
      </w:pPr>
      <w:r w:rsidRPr="003E494C">
        <w:rPr>
          <w:rFonts w:eastAsia="Calibri" w:cs="Arial"/>
          <w:szCs w:val="24"/>
        </w:rPr>
        <w:t>The pay bands are locally determined and increase</w:t>
      </w:r>
      <w:r>
        <w:rPr>
          <w:rFonts w:eastAsia="Calibri" w:cs="Arial"/>
          <w:szCs w:val="24"/>
        </w:rPr>
        <w:t>d</w:t>
      </w:r>
      <w:r w:rsidRPr="003E494C">
        <w:rPr>
          <w:rFonts w:eastAsia="Calibri" w:cs="Arial"/>
          <w:szCs w:val="24"/>
        </w:rPr>
        <w:t xml:space="preserve"> in line with any nationally agreed pay award agreed between Local Government National Employers following negotiation with national local government trades unions.  Where no national increase is made, no uplift is made locally to the salary bands.</w:t>
      </w:r>
    </w:p>
    <w:p w14:paraId="4E61585C" w14:textId="77777777" w:rsidR="001173B4" w:rsidRPr="003E494C" w:rsidRDefault="005350EB" w:rsidP="000815B5">
      <w:pPr>
        <w:spacing w:after="200" w:line="276" w:lineRule="auto"/>
        <w:rPr>
          <w:rFonts w:eastAsia="Calibri" w:cs="Arial"/>
          <w:b/>
          <w:szCs w:val="24"/>
        </w:rPr>
      </w:pPr>
      <w:r w:rsidRPr="003E494C">
        <w:rPr>
          <w:rFonts w:eastAsia="Calibri" w:cs="Arial"/>
          <w:b/>
          <w:szCs w:val="24"/>
        </w:rPr>
        <w:t>6.0</w:t>
      </w:r>
      <w:r w:rsidRPr="003E494C">
        <w:rPr>
          <w:rFonts w:eastAsia="Calibri" w:cs="Arial"/>
          <w:b/>
          <w:szCs w:val="24"/>
        </w:rPr>
        <w:tab/>
        <w:t>Progression within pay bands</w:t>
      </w:r>
    </w:p>
    <w:p w14:paraId="0787AF0C" w14:textId="77777777" w:rsidR="001173B4" w:rsidRDefault="005350EB" w:rsidP="000815B5">
      <w:pPr>
        <w:spacing w:after="200" w:line="276" w:lineRule="auto"/>
        <w:rPr>
          <w:rFonts w:cs="Arial"/>
          <w:color w:val="000000" w:themeColor="text1"/>
          <w:szCs w:val="24"/>
        </w:rPr>
      </w:pPr>
      <w:r w:rsidRPr="003E494C">
        <w:rPr>
          <w:rFonts w:eastAsia="Calibri" w:cs="Arial"/>
          <w:szCs w:val="24"/>
        </w:rPr>
        <w:t>Staff (including senior managers) are appointed to a spot salary within the band for their post.  Normally this is on or at the lower end of the band unless there are clear reasons for placing an individual higher up the band (usually based on level of competency and previous relevant experience)</w:t>
      </w:r>
      <w:r>
        <w:rPr>
          <w:rFonts w:eastAsia="Calibri" w:cs="Arial"/>
          <w:szCs w:val="24"/>
        </w:rPr>
        <w:t xml:space="preserve"> and subject to Service Director, Head of HR and Finance approval</w:t>
      </w:r>
      <w:r w:rsidRPr="003E494C">
        <w:rPr>
          <w:rFonts w:eastAsia="Calibri" w:cs="Arial"/>
          <w:szCs w:val="24"/>
        </w:rPr>
        <w:t xml:space="preserve">.  Progression within the band is not automatic and there are no automatic annual increments.  </w:t>
      </w:r>
      <w:r w:rsidRPr="00A05198">
        <w:rPr>
          <w:rFonts w:cs="Arial"/>
          <w:color w:val="000000" w:themeColor="text1"/>
          <w:szCs w:val="24"/>
        </w:rPr>
        <w:t xml:space="preserve">A new pay progression scheme has been confirmed and there will be local pay progression for staff who have met performance </w:t>
      </w:r>
      <w:r w:rsidRPr="00A05198">
        <w:rPr>
          <w:rFonts w:cs="Arial"/>
          <w:color w:val="000000" w:themeColor="text1"/>
          <w:szCs w:val="24"/>
        </w:rPr>
        <w:lastRenderedPageBreak/>
        <w:t>expectation</w:t>
      </w:r>
      <w:r>
        <w:rPr>
          <w:rFonts w:cs="Arial"/>
          <w:color w:val="000000" w:themeColor="text1"/>
          <w:szCs w:val="24"/>
        </w:rPr>
        <w:t>s</w:t>
      </w:r>
      <w:r w:rsidRPr="00A05198">
        <w:rPr>
          <w:rFonts w:cs="Arial"/>
          <w:color w:val="000000" w:themeColor="text1"/>
          <w:szCs w:val="24"/>
        </w:rPr>
        <w:t xml:space="preserve"> during 2023/24 with assessments taking place during March 2024 and increases applicable from 1 April 2024. </w:t>
      </w:r>
      <w:r>
        <w:rPr>
          <w:rFonts w:eastAsia="Calibri" w:cs="Arial"/>
          <w:szCs w:val="24"/>
        </w:rPr>
        <w:t>T</w:t>
      </w:r>
      <w:r w:rsidRPr="00A05198">
        <w:rPr>
          <w:rFonts w:cs="Arial"/>
          <w:color w:val="000000" w:themeColor="text1"/>
          <w:szCs w:val="24"/>
        </w:rPr>
        <w:t xml:space="preserve">he aim is to provide a fair and transparent way for staff to rise to the top of their band and is linked to the focus on performance management. </w:t>
      </w:r>
    </w:p>
    <w:p w14:paraId="7B5308DE" w14:textId="23DDCCC4" w:rsidR="001173B4" w:rsidRDefault="005350EB" w:rsidP="000815B5">
      <w:pPr>
        <w:spacing w:after="200" w:line="276" w:lineRule="auto"/>
        <w:rPr>
          <w:rFonts w:eastAsia="Calibri" w:cs="Arial"/>
          <w:szCs w:val="24"/>
        </w:rPr>
      </w:pPr>
      <w:r w:rsidRPr="003E494C">
        <w:rPr>
          <w:rFonts w:eastAsia="Calibri" w:cs="Arial"/>
          <w:szCs w:val="24"/>
        </w:rPr>
        <w:t xml:space="preserve">Employees undergo performance development reviews as part of our performance management cycle, where progress against objectives and behaviours is assessed. A </w:t>
      </w:r>
      <w:r>
        <w:rPr>
          <w:rFonts w:eastAsia="Calibri" w:cs="Arial"/>
          <w:szCs w:val="24"/>
        </w:rPr>
        <w:t xml:space="preserve">percentage </w:t>
      </w:r>
      <w:r w:rsidRPr="003E494C">
        <w:rPr>
          <w:rFonts w:eastAsia="Calibri" w:cs="Arial"/>
          <w:szCs w:val="24"/>
        </w:rPr>
        <w:t xml:space="preserve">increase in basic pay is only made where clear criteria have been met (including the achievement of annual objectives/targets and demonstration of employee behaviours) and are always subject to local funding availability. </w:t>
      </w:r>
    </w:p>
    <w:p w14:paraId="3B881E9D" w14:textId="77777777" w:rsidR="001173B4" w:rsidRPr="002D77B4" w:rsidRDefault="005350EB" w:rsidP="000815B5">
      <w:pPr>
        <w:spacing w:after="200" w:line="276" w:lineRule="auto"/>
        <w:rPr>
          <w:rFonts w:eastAsia="Calibri" w:cs="Arial"/>
          <w:szCs w:val="24"/>
        </w:rPr>
      </w:pPr>
      <w:r w:rsidRPr="002D77B4">
        <w:rPr>
          <w:rFonts w:eastAsia="Calibri" w:cs="Arial"/>
          <w:szCs w:val="24"/>
        </w:rPr>
        <w:t>The increases by Band for the 2023-24 performance year (assessed in March 2024), are: </w:t>
      </w:r>
    </w:p>
    <w:p w14:paraId="700B5183" w14:textId="77777777" w:rsidR="001173B4" w:rsidRPr="002D77B4" w:rsidRDefault="005350EB" w:rsidP="000815B5">
      <w:pPr>
        <w:spacing w:after="0" w:line="276" w:lineRule="auto"/>
        <w:rPr>
          <w:rFonts w:eastAsia="Calibri" w:cs="Arial"/>
          <w:szCs w:val="24"/>
        </w:rPr>
      </w:pPr>
      <w:r w:rsidRPr="002D77B4">
        <w:rPr>
          <w:rFonts w:eastAsia="Calibri" w:cs="Arial"/>
          <w:szCs w:val="24"/>
        </w:rPr>
        <w:t>·        Band 1 to 3 - a 3% increase</w:t>
      </w:r>
    </w:p>
    <w:p w14:paraId="7D42FEAE" w14:textId="77777777" w:rsidR="001173B4" w:rsidRPr="002D77B4" w:rsidRDefault="005350EB" w:rsidP="000815B5">
      <w:pPr>
        <w:spacing w:after="0" w:line="276" w:lineRule="auto"/>
        <w:rPr>
          <w:rFonts w:eastAsia="Calibri" w:cs="Arial"/>
          <w:szCs w:val="24"/>
        </w:rPr>
      </w:pPr>
      <w:r w:rsidRPr="002D77B4">
        <w:rPr>
          <w:rFonts w:eastAsia="Calibri" w:cs="Arial"/>
          <w:szCs w:val="24"/>
        </w:rPr>
        <w:t>·        Band 4 to 10 - a 2.5% increase</w:t>
      </w:r>
    </w:p>
    <w:p w14:paraId="0E314F3A" w14:textId="77777777" w:rsidR="001173B4" w:rsidRDefault="005350EB" w:rsidP="000815B5">
      <w:pPr>
        <w:spacing w:after="0" w:line="276" w:lineRule="auto"/>
        <w:rPr>
          <w:rFonts w:eastAsia="Calibri" w:cs="Arial"/>
          <w:szCs w:val="24"/>
        </w:rPr>
      </w:pPr>
      <w:r w:rsidRPr="002D77B4">
        <w:rPr>
          <w:rFonts w:eastAsia="Calibri" w:cs="Arial"/>
          <w:szCs w:val="24"/>
        </w:rPr>
        <w:t>·        Band 11 to 17 - a 1.5% increase</w:t>
      </w:r>
    </w:p>
    <w:p w14:paraId="14B91AD9" w14:textId="77777777" w:rsidR="001173B4" w:rsidRDefault="001173B4" w:rsidP="000815B5">
      <w:pPr>
        <w:spacing w:after="0" w:line="276" w:lineRule="auto"/>
        <w:rPr>
          <w:rFonts w:eastAsia="Calibri" w:cs="Arial"/>
          <w:szCs w:val="24"/>
        </w:rPr>
      </w:pPr>
    </w:p>
    <w:p w14:paraId="1C47A1D8" w14:textId="77777777" w:rsidR="001173B4" w:rsidRPr="003E494C" w:rsidRDefault="005350EB" w:rsidP="000815B5">
      <w:pPr>
        <w:spacing w:after="200" w:line="276" w:lineRule="auto"/>
        <w:rPr>
          <w:rFonts w:eastAsia="Calibri" w:cs="Arial"/>
          <w:szCs w:val="24"/>
        </w:rPr>
      </w:pPr>
      <w:r w:rsidRPr="003E494C">
        <w:rPr>
          <w:rFonts w:eastAsia="Calibri" w:cs="Arial"/>
          <w:szCs w:val="24"/>
        </w:rPr>
        <w:t>Where local funding is not available for performance-related increases, only the national pay award is granted. Where performance increases are granted, the Council’s Corporate Leaders</w:t>
      </w:r>
      <w:r>
        <w:rPr>
          <w:rFonts w:eastAsia="Calibri" w:cs="Arial"/>
          <w:szCs w:val="24"/>
        </w:rPr>
        <w:t>hip Board and Head of HR</w:t>
      </w:r>
      <w:r w:rsidRPr="003E494C">
        <w:rPr>
          <w:rFonts w:eastAsia="Calibri" w:cs="Arial"/>
          <w:szCs w:val="24"/>
        </w:rPr>
        <w:t xml:space="preserve"> review all recommendations for salary increases to ensure fairness, consistency and affordability.  Increases are not given where there are performance issues or a live disciplinary warning.  Staff at the top of their band cannot receive an increase in their basic pay arising from their performance</w:t>
      </w:r>
      <w:r>
        <w:rPr>
          <w:rFonts w:eastAsia="Calibri" w:cs="Arial"/>
          <w:szCs w:val="24"/>
        </w:rPr>
        <w:t xml:space="preserve">. </w:t>
      </w:r>
      <w:r w:rsidRPr="003E494C">
        <w:rPr>
          <w:rFonts w:eastAsia="Calibri" w:cs="Arial"/>
          <w:szCs w:val="24"/>
        </w:rPr>
        <w:t>Where an employee has demonstrated performance over and above what is expected or taken on a one-off project that is in addition to their substantive role</w:t>
      </w:r>
      <w:r>
        <w:rPr>
          <w:rFonts w:eastAsia="Calibri" w:cs="Arial"/>
          <w:szCs w:val="24"/>
        </w:rPr>
        <w:t xml:space="preserve">, </w:t>
      </w:r>
      <w:r w:rsidRPr="003E494C">
        <w:rPr>
          <w:rFonts w:eastAsia="Calibri" w:cs="Arial"/>
          <w:szCs w:val="24"/>
        </w:rPr>
        <w:t xml:space="preserve">they can be granted a one-off payment in the form of an honorarium. All such payments are subject to the approval of the </w:t>
      </w:r>
      <w:r>
        <w:rPr>
          <w:rFonts w:eastAsia="Calibri" w:cs="Arial"/>
          <w:szCs w:val="24"/>
        </w:rPr>
        <w:t>Service Director</w:t>
      </w:r>
      <w:r w:rsidRPr="003E494C">
        <w:rPr>
          <w:rFonts w:eastAsia="Calibri" w:cs="Arial"/>
          <w:szCs w:val="24"/>
        </w:rPr>
        <w:t>, Finance and Head of HR.</w:t>
      </w:r>
    </w:p>
    <w:p w14:paraId="031898FD" w14:textId="77777777" w:rsidR="001173B4" w:rsidRPr="003E494C" w:rsidRDefault="005350EB" w:rsidP="000815B5">
      <w:pPr>
        <w:spacing w:after="200" w:line="276" w:lineRule="auto"/>
        <w:rPr>
          <w:rFonts w:eastAsia="Calibri" w:cs="Arial"/>
          <w:szCs w:val="24"/>
        </w:rPr>
      </w:pPr>
      <w:r w:rsidRPr="003E494C">
        <w:rPr>
          <w:rFonts w:eastAsia="Calibri" w:cs="Arial"/>
          <w:szCs w:val="24"/>
        </w:rPr>
        <w:t xml:space="preserve">For employees temporarily carrying out the role of a higher-band post, they can be granted an acting up payment which reflects the additional duties and responsibilities undertaken. This is based upon the salary level of the higher band role that is being carried out. All such payments are subject to the approval of the </w:t>
      </w:r>
      <w:r>
        <w:rPr>
          <w:rFonts w:eastAsia="Calibri" w:cs="Arial"/>
          <w:szCs w:val="24"/>
        </w:rPr>
        <w:t>Service Director</w:t>
      </w:r>
      <w:r w:rsidRPr="003E494C">
        <w:rPr>
          <w:rFonts w:eastAsia="Calibri" w:cs="Arial"/>
          <w:szCs w:val="24"/>
        </w:rPr>
        <w:t>, Finance and Head of HR.</w:t>
      </w:r>
    </w:p>
    <w:p w14:paraId="61B1DA41" w14:textId="77777777" w:rsidR="001173B4" w:rsidRDefault="005350EB" w:rsidP="000815B5">
      <w:pPr>
        <w:spacing w:after="200" w:line="276" w:lineRule="auto"/>
        <w:rPr>
          <w:rFonts w:eastAsia="Calibri" w:cs="Arial"/>
          <w:szCs w:val="24"/>
        </w:rPr>
      </w:pPr>
      <w:r w:rsidRPr="003E494C">
        <w:rPr>
          <w:rFonts w:eastAsia="Calibri" w:cs="Arial"/>
          <w:szCs w:val="24"/>
        </w:rPr>
        <w:t>Career-band/trainee posts</w:t>
      </w:r>
      <w:r>
        <w:rPr>
          <w:rFonts w:eastAsia="Calibri" w:cs="Arial"/>
          <w:szCs w:val="24"/>
        </w:rPr>
        <w:t xml:space="preserve">: </w:t>
      </w:r>
      <w:r w:rsidRPr="003E494C">
        <w:rPr>
          <w:rFonts w:eastAsia="Calibri" w:cs="Arial"/>
          <w:szCs w:val="24"/>
        </w:rPr>
        <w:t xml:space="preserve">Special arrangements are in place for certain trainee posts (referred to within the Council as </w:t>
      </w:r>
      <w:r>
        <w:rPr>
          <w:rFonts w:eastAsia="Calibri" w:cs="Arial"/>
          <w:szCs w:val="24"/>
        </w:rPr>
        <w:t>‘</w:t>
      </w:r>
      <w:r w:rsidRPr="003E494C">
        <w:rPr>
          <w:rFonts w:eastAsia="Calibri" w:cs="Arial"/>
          <w:szCs w:val="24"/>
        </w:rPr>
        <w:t>career band posts</w:t>
      </w:r>
      <w:r>
        <w:rPr>
          <w:rFonts w:eastAsia="Calibri" w:cs="Arial"/>
          <w:szCs w:val="24"/>
        </w:rPr>
        <w:t>’</w:t>
      </w:r>
      <w:r w:rsidRPr="003E494C">
        <w:rPr>
          <w:rFonts w:eastAsia="Calibri" w:cs="Arial"/>
          <w:szCs w:val="24"/>
        </w:rPr>
        <w:t>).  These posts span more than one band</w:t>
      </w:r>
      <w:r>
        <w:rPr>
          <w:rFonts w:eastAsia="Calibri" w:cs="Arial"/>
          <w:szCs w:val="24"/>
        </w:rPr>
        <w:t xml:space="preserve"> and are subject to job evaluation</w:t>
      </w:r>
      <w:r w:rsidRPr="003E494C">
        <w:rPr>
          <w:rFonts w:eastAsia="Calibri" w:cs="Arial"/>
          <w:szCs w:val="24"/>
        </w:rPr>
        <w:t>. Progression through the band is based on the assessed achievement of agreed competencies and/or achievement of professional qualifications.</w:t>
      </w:r>
    </w:p>
    <w:p w14:paraId="7F0EE03B" w14:textId="77777777" w:rsidR="001173B4" w:rsidRDefault="001173B4" w:rsidP="000815B5">
      <w:pPr>
        <w:spacing w:after="200" w:line="276" w:lineRule="auto"/>
        <w:rPr>
          <w:rFonts w:eastAsia="Calibri" w:cs="Arial"/>
          <w:szCs w:val="24"/>
        </w:rPr>
      </w:pPr>
    </w:p>
    <w:p w14:paraId="78BD287F" w14:textId="77777777" w:rsidR="001173B4" w:rsidRDefault="001173B4" w:rsidP="000815B5">
      <w:pPr>
        <w:spacing w:after="200" w:line="276" w:lineRule="auto"/>
        <w:rPr>
          <w:rFonts w:eastAsia="Calibri" w:cs="Arial"/>
          <w:szCs w:val="24"/>
        </w:rPr>
      </w:pPr>
    </w:p>
    <w:p w14:paraId="0BC79417" w14:textId="77777777" w:rsidR="001173B4" w:rsidRPr="003E494C" w:rsidRDefault="001173B4" w:rsidP="000815B5">
      <w:pPr>
        <w:spacing w:after="200" w:line="276" w:lineRule="auto"/>
        <w:rPr>
          <w:rFonts w:eastAsia="Calibri" w:cs="Arial"/>
          <w:szCs w:val="24"/>
        </w:rPr>
      </w:pPr>
    </w:p>
    <w:p w14:paraId="0288E4E4" w14:textId="77777777" w:rsidR="001173B4" w:rsidRPr="003E494C" w:rsidRDefault="005350EB" w:rsidP="000815B5">
      <w:pPr>
        <w:spacing w:after="200" w:line="276" w:lineRule="auto"/>
        <w:rPr>
          <w:rFonts w:eastAsia="Calibri" w:cs="Arial"/>
          <w:b/>
          <w:bCs/>
          <w:szCs w:val="24"/>
        </w:rPr>
      </w:pPr>
      <w:r w:rsidRPr="003E494C">
        <w:rPr>
          <w:rFonts w:eastAsia="Calibri" w:cs="Arial"/>
          <w:b/>
          <w:bCs/>
          <w:szCs w:val="24"/>
        </w:rPr>
        <w:lastRenderedPageBreak/>
        <w:t>7.0 Allowances and additions</w:t>
      </w:r>
    </w:p>
    <w:p w14:paraId="58C1AA96" w14:textId="77777777" w:rsidR="001173B4" w:rsidRPr="003E494C" w:rsidRDefault="005350EB" w:rsidP="000815B5">
      <w:pPr>
        <w:spacing w:after="200" w:line="276" w:lineRule="auto"/>
        <w:rPr>
          <w:rFonts w:eastAsia="Calibri" w:cs="Arial"/>
          <w:szCs w:val="24"/>
        </w:rPr>
      </w:pPr>
      <w:r w:rsidRPr="003E494C">
        <w:rPr>
          <w:rFonts w:eastAsia="Calibri" w:cs="Arial"/>
          <w:szCs w:val="24"/>
        </w:rPr>
        <w:t>Allowances:  Some allowances are in place for matters such as working overtime, working on public holidays and are in line with the Council’s Expenses Policy.</w:t>
      </w:r>
    </w:p>
    <w:p w14:paraId="18BA1955" w14:textId="77777777" w:rsidR="001173B4" w:rsidRPr="003E494C" w:rsidRDefault="005350EB" w:rsidP="000815B5">
      <w:pPr>
        <w:spacing w:after="200" w:line="276" w:lineRule="auto"/>
        <w:rPr>
          <w:rFonts w:eastAsia="Calibri" w:cs="Arial"/>
          <w:szCs w:val="24"/>
        </w:rPr>
      </w:pPr>
      <w:r w:rsidRPr="003E494C">
        <w:rPr>
          <w:rFonts w:eastAsia="Calibri" w:cs="Arial"/>
          <w:szCs w:val="24"/>
        </w:rPr>
        <w:t>Expenses: The Council recognises that some employees incur necessary expenditure in the conducting of their duties, for example travel costs. Reimbursement for reasonable expenses incurred on Council business are paid to employees and approved by the relevant Manager.</w:t>
      </w:r>
    </w:p>
    <w:p w14:paraId="366A9E62" w14:textId="77777777" w:rsidR="001173B4" w:rsidRPr="003E494C" w:rsidRDefault="005350EB" w:rsidP="000815B5">
      <w:pPr>
        <w:spacing w:after="200" w:line="276" w:lineRule="auto"/>
        <w:rPr>
          <w:rFonts w:eastAsia="Calibri" w:cs="Arial"/>
          <w:szCs w:val="24"/>
        </w:rPr>
      </w:pPr>
      <w:r w:rsidRPr="003E494C">
        <w:rPr>
          <w:rFonts w:eastAsia="Calibri" w:cs="Arial"/>
          <w:szCs w:val="24"/>
        </w:rPr>
        <w:t>Professional subscriptions: Where it is an essential requirement that an employee holds membership of a professional body in order to be able to perform their role, the Council will re-imburse the cost of one professional membership.</w:t>
      </w:r>
    </w:p>
    <w:p w14:paraId="334ADA89" w14:textId="77777777" w:rsidR="001173B4" w:rsidRPr="003E494C" w:rsidRDefault="005350EB" w:rsidP="000815B5">
      <w:pPr>
        <w:spacing w:after="200" w:line="276" w:lineRule="auto"/>
        <w:rPr>
          <w:rFonts w:eastAsia="Calibri" w:cs="Arial"/>
          <w:szCs w:val="24"/>
        </w:rPr>
      </w:pPr>
      <w:r w:rsidRPr="003E494C">
        <w:rPr>
          <w:rFonts w:eastAsia="Calibri" w:cs="Arial"/>
          <w:szCs w:val="24"/>
        </w:rPr>
        <w:t>Pension: All employees are eligible to join the Local Government Pension Scheme. Contribution rates are a percentage of earnings. Employees can decide to opt out of the Scheme.  The benefits payable are set out in Local Government Pensions regulations.</w:t>
      </w:r>
    </w:p>
    <w:p w14:paraId="59AE97CE" w14:textId="06575B8D" w:rsidR="001173B4" w:rsidRPr="003E494C" w:rsidRDefault="005350EB" w:rsidP="000815B5">
      <w:pPr>
        <w:spacing w:after="200" w:line="276" w:lineRule="auto"/>
        <w:rPr>
          <w:rFonts w:eastAsia="Calibri" w:cs="Arial"/>
          <w:szCs w:val="24"/>
        </w:rPr>
      </w:pPr>
      <w:r w:rsidRPr="003E494C">
        <w:rPr>
          <w:rFonts w:eastAsia="Calibri" w:cs="Arial"/>
          <w:szCs w:val="24"/>
        </w:rPr>
        <w:t xml:space="preserve">Market supplements: The Council reviews appropriate external pay market data to ensure our remuneration levels are consistent with other local authorities, provide value for money for the tax-payer and support the Council to remain as a competitive employer in areas of skills shortage.  If appropriate, market factors are applied for some difficult to fill posts. In exceptional circumstances where such market factors are applied, any such supplements are reviewed regularly in line with </w:t>
      </w:r>
      <w:r>
        <w:rPr>
          <w:rFonts w:eastAsia="Calibri" w:cs="Arial"/>
          <w:szCs w:val="24"/>
        </w:rPr>
        <w:t xml:space="preserve">the </w:t>
      </w:r>
      <w:r w:rsidRPr="003E494C">
        <w:rPr>
          <w:rFonts w:eastAsia="Calibri" w:cs="Arial"/>
          <w:szCs w:val="24"/>
        </w:rPr>
        <w:t>Council</w:t>
      </w:r>
      <w:r>
        <w:rPr>
          <w:rFonts w:eastAsia="Calibri" w:cs="Arial"/>
          <w:szCs w:val="24"/>
        </w:rPr>
        <w:t>’s</w:t>
      </w:r>
      <w:r w:rsidRPr="003E494C">
        <w:rPr>
          <w:rFonts w:eastAsia="Calibri" w:cs="Arial"/>
          <w:szCs w:val="24"/>
        </w:rPr>
        <w:t xml:space="preserve"> </w:t>
      </w:r>
      <w:r>
        <w:rPr>
          <w:rFonts w:eastAsia="Calibri" w:cs="Arial"/>
          <w:szCs w:val="24"/>
        </w:rPr>
        <w:t xml:space="preserve">Recruitment and Retention </w:t>
      </w:r>
      <w:r w:rsidRPr="003E494C">
        <w:rPr>
          <w:rFonts w:eastAsia="Calibri" w:cs="Arial"/>
          <w:szCs w:val="24"/>
        </w:rPr>
        <w:t>policy.</w:t>
      </w:r>
    </w:p>
    <w:p w14:paraId="1A02921B" w14:textId="77777777" w:rsidR="001173B4" w:rsidRPr="003E494C" w:rsidRDefault="005350EB" w:rsidP="000815B5">
      <w:pPr>
        <w:spacing w:after="200" w:line="276" w:lineRule="auto"/>
        <w:rPr>
          <w:rFonts w:eastAsia="Calibri" w:cs="Arial"/>
          <w:b/>
          <w:szCs w:val="24"/>
        </w:rPr>
      </w:pPr>
      <w:r w:rsidRPr="003E494C">
        <w:rPr>
          <w:rFonts w:eastAsia="Calibri" w:cs="Arial"/>
          <w:b/>
          <w:szCs w:val="24"/>
        </w:rPr>
        <w:t>8.0</w:t>
      </w:r>
      <w:r w:rsidRPr="003E494C">
        <w:rPr>
          <w:rFonts w:eastAsia="Calibri" w:cs="Arial"/>
          <w:b/>
          <w:szCs w:val="24"/>
        </w:rPr>
        <w:tab/>
        <w:t>Who conducts pay reviews for whom?</w:t>
      </w:r>
    </w:p>
    <w:p w14:paraId="6FABC83C" w14:textId="77777777" w:rsidR="001173B4" w:rsidRPr="00837A9C" w:rsidRDefault="005350EB" w:rsidP="000815B5">
      <w:pPr>
        <w:spacing w:after="200" w:line="276" w:lineRule="auto"/>
        <w:ind w:left="709"/>
        <w:rPr>
          <w:rFonts w:eastAsia="Calibri" w:cs="Arial"/>
          <w:szCs w:val="24"/>
        </w:rPr>
      </w:pPr>
      <w:r w:rsidRPr="003E494C">
        <w:rPr>
          <w:rFonts w:eastAsia="Calibri" w:cs="Arial"/>
          <w:szCs w:val="24"/>
        </w:rPr>
        <w:t>•</w:t>
      </w:r>
      <w:r w:rsidRPr="003E494C">
        <w:rPr>
          <w:rFonts w:eastAsia="Calibri" w:cs="Arial"/>
          <w:szCs w:val="24"/>
        </w:rPr>
        <w:tab/>
        <w:t>S</w:t>
      </w:r>
      <w:r>
        <w:rPr>
          <w:rFonts w:eastAsia="Calibri" w:cs="Arial"/>
          <w:szCs w:val="24"/>
        </w:rPr>
        <w:t>ervice Directors for Heads of Service and s</w:t>
      </w:r>
      <w:r w:rsidRPr="003E494C">
        <w:rPr>
          <w:rFonts w:eastAsia="Calibri" w:cs="Arial"/>
          <w:szCs w:val="24"/>
        </w:rPr>
        <w:t xml:space="preserve">enior managers </w:t>
      </w:r>
    </w:p>
    <w:p w14:paraId="2C2D8901" w14:textId="77777777" w:rsidR="001173B4" w:rsidRDefault="005350EB" w:rsidP="000815B5">
      <w:pPr>
        <w:numPr>
          <w:ilvl w:val="0"/>
          <w:numId w:val="12"/>
        </w:numPr>
        <w:spacing w:after="200" w:line="276" w:lineRule="auto"/>
        <w:ind w:left="1440" w:hanging="731"/>
        <w:contextualSpacing/>
        <w:rPr>
          <w:rFonts w:eastAsia="Calibri" w:cs="Arial"/>
          <w:szCs w:val="24"/>
        </w:rPr>
      </w:pPr>
      <w:r w:rsidRPr="003E494C">
        <w:rPr>
          <w:rFonts w:eastAsia="Calibri" w:cs="Arial"/>
          <w:szCs w:val="24"/>
        </w:rPr>
        <w:t xml:space="preserve">Corporate </w:t>
      </w:r>
      <w:r>
        <w:rPr>
          <w:rFonts w:eastAsia="Calibri" w:cs="Arial"/>
          <w:szCs w:val="24"/>
        </w:rPr>
        <w:t xml:space="preserve">Directors for Service Directors </w:t>
      </w:r>
    </w:p>
    <w:p w14:paraId="69EDB1B8" w14:textId="77777777" w:rsidR="001173B4" w:rsidRPr="003E494C" w:rsidRDefault="001173B4" w:rsidP="000815B5">
      <w:pPr>
        <w:spacing w:after="200" w:line="276" w:lineRule="auto"/>
        <w:ind w:left="1440"/>
        <w:contextualSpacing/>
        <w:rPr>
          <w:rFonts w:eastAsia="Calibri" w:cs="Arial"/>
          <w:szCs w:val="24"/>
        </w:rPr>
      </w:pPr>
    </w:p>
    <w:p w14:paraId="5EC7CF30" w14:textId="77777777" w:rsidR="001173B4" w:rsidRPr="003E494C" w:rsidRDefault="005350EB" w:rsidP="000815B5">
      <w:pPr>
        <w:spacing w:after="200" w:line="276" w:lineRule="auto"/>
        <w:ind w:left="1440" w:hanging="731"/>
        <w:rPr>
          <w:rFonts w:eastAsia="Calibri" w:cs="Arial"/>
          <w:szCs w:val="24"/>
        </w:rPr>
      </w:pPr>
      <w:r w:rsidRPr="003E494C">
        <w:rPr>
          <w:rFonts w:eastAsia="Calibri" w:cs="Arial"/>
          <w:szCs w:val="24"/>
        </w:rPr>
        <w:t xml:space="preserve">• </w:t>
      </w:r>
      <w:r w:rsidRPr="003E494C">
        <w:rPr>
          <w:rFonts w:eastAsia="Calibri" w:cs="Arial"/>
          <w:szCs w:val="24"/>
        </w:rPr>
        <w:tab/>
        <w:t>The Chief Executive for the three Corporate Directors</w:t>
      </w:r>
      <w:r>
        <w:rPr>
          <w:rFonts w:eastAsia="Calibri" w:cs="Arial"/>
          <w:szCs w:val="24"/>
        </w:rPr>
        <w:t>, Service Director Governance and Support (Monitoring Officer) and Service Director Neighbourhoods &amp; Green Spaces</w:t>
      </w:r>
    </w:p>
    <w:p w14:paraId="32643B21" w14:textId="77777777" w:rsidR="001173B4" w:rsidRPr="003E494C" w:rsidRDefault="005350EB" w:rsidP="000815B5">
      <w:pPr>
        <w:spacing w:after="200" w:line="276" w:lineRule="auto"/>
        <w:ind w:left="709"/>
        <w:rPr>
          <w:rFonts w:eastAsia="Calibri" w:cs="Arial"/>
          <w:szCs w:val="24"/>
        </w:rPr>
      </w:pPr>
      <w:r w:rsidRPr="003E494C">
        <w:rPr>
          <w:rFonts w:eastAsia="Calibri" w:cs="Arial"/>
          <w:szCs w:val="24"/>
        </w:rPr>
        <w:t xml:space="preserve">• </w:t>
      </w:r>
      <w:r w:rsidRPr="003E494C">
        <w:rPr>
          <w:rFonts w:eastAsia="Calibri" w:cs="Arial"/>
          <w:szCs w:val="24"/>
        </w:rPr>
        <w:tab/>
        <w:t>The Leader of the Council for the Chief Executive</w:t>
      </w:r>
    </w:p>
    <w:p w14:paraId="4A3D40E5" w14:textId="77777777" w:rsidR="001173B4" w:rsidRPr="003E494C" w:rsidRDefault="001173B4" w:rsidP="000815B5">
      <w:pPr>
        <w:spacing w:after="0" w:line="276" w:lineRule="auto"/>
        <w:rPr>
          <w:rFonts w:eastAsia="Calibri" w:cs="Arial"/>
          <w:szCs w:val="24"/>
        </w:rPr>
      </w:pPr>
    </w:p>
    <w:p w14:paraId="2AEF7E37" w14:textId="77777777" w:rsidR="001173B4" w:rsidRPr="003E494C" w:rsidRDefault="005350EB" w:rsidP="000815B5">
      <w:pPr>
        <w:spacing w:after="200" w:line="276" w:lineRule="auto"/>
        <w:rPr>
          <w:rFonts w:eastAsia="Calibri" w:cs="Arial"/>
          <w:b/>
          <w:szCs w:val="24"/>
        </w:rPr>
      </w:pPr>
      <w:r w:rsidRPr="003E494C">
        <w:rPr>
          <w:rFonts w:eastAsia="Calibri" w:cs="Arial"/>
          <w:b/>
          <w:szCs w:val="24"/>
        </w:rPr>
        <w:t>9.0</w:t>
      </w:r>
      <w:r w:rsidRPr="003E494C">
        <w:rPr>
          <w:rFonts w:eastAsia="Calibri" w:cs="Arial"/>
          <w:b/>
          <w:szCs w:val="24"/>
        </w:rPr>
        <w:tab/>
        <w:t>Termination of Employment / redundancy</w:t>
      </w:r>
    </w:p>
    <w:p w14:paraId="40C9C279" w14:textId="77777777" w:rsidR="001173B4" w:rsidRPr="003E494C" w:rsidRDefault="005350EB" w:rsidP="000815B5">
      <w:pPr>
        <w:spacing w:after="0" w:line="276" w:lineRule="auto"/>
        <w:rPr>
          <w:rFonts w:eastAsia="Calibri" w:cs="Arial"/>
          <w:szCs w:val="24"/>
        </w:rPr>
      </w:pPr>
      <w:r w:rsidRPr="003E494C">
        <w:rPr>
          <w:rFonts w:eastAsia="Calibri" w:cs="Arial"/>
          <w:szCs w:val="24"/>
        </w:rPr>
        <w:t xml:space="preserve">On ceasing to be employed by the Council, employees will be paid contractual payments due under their contract of employment.  Employees with more than 2 years continuous service are eligible for a redundancy payment if their post is declared redundant and no suitable alternative role can be found for them. The Council’s Organisational Change Procedure details the conditions under which redundancy payments can be made.  The Council calculates redundancy payments based on an </w:t>
      </w:r>
      <w:r w:rsidRPr="003E494C">
        <w:rPr>
          <w:rFonts w:eastAsia="Calibri" w:cs="Arial"/>
          <w:szCs w:val="24"/>
        </w:rPr>
        <w:lastRenderedPageBreak/>
        <w:t>individual’s actual pay (a week’s pay), length of continuous service and age, in line with statutory calculations.</w:t>
      </w:r>
    </w:p>
    <w:p w14:paraId="1736622B" w14:textId="77777777" w:rsidR="001173B4" w:rsidRPr="003E494C" w:rsidRDefault="001173B4" w:rsidP="000815B5">
      <w:pPr>
        <w:spacing w:after="0" w:line="276" w:lineRule="auto"/>
        <w:rPr>
          <w:rFonts w:eastAsia="Calibri" w:cs="Arial"/>
          <w:szCs w:val="24"/>
        </w:rPr>
      </w:pPr>
    </w:p>
    <w:p w14:paraId="1C60C6AB" w14:textId="77777777" w:rsidR="001173B4" w:rsidRPr="003E494C" w:rsidRDefault="001173B4" w:rsidP="000815B5">
      <w:pPr>
        <w:spacing w:after="0" w:line="276" w:lineRule="auto"/>
        <w:rPr>
          <w:rFonts w:eastAsia="Calibri" w:cs="Arial"/>
          <w:szCs w:val="24"/>
        </w:rPr>
      </w:pPr>
    </w:p>
    <w:p w14:paraId="47B246B1" w14:textId="77777777" w:rsidR="001173B4" w:rsidRPr="003E494C" w:rsidRDefault="005350EB" w:rsidP="000815B5">
      <w:pPr>
        <w:spacing w:after="200" w:line="276" w:lineRule="auto"/>
        <w:rPr>
          <w:rFonts w:eastAsia="Calibri" w:cs="Arial"/>
          <w:b/>
          <w:szCs w:val="24"/>
        </w:rPr>
      </w:pPr>
      <w:r w:rsidRPr="003E494C">
        <w:rPr>
          <w:rFonts w:eastAsia="Calibri" w:cs="Arial"/>
          <w:b/>
          <w:szCs w:val="24"/>
        </w:rPr>
        <w:t xml:space="preserve">10.0 </w:t>
      </w:r>
      <w:r w:rsidRPr="003E494C">
        <w:rPr>
          <w:rFonts w:eastAsia="Calibri" w:cs="Arial"/>
          <w:b/>
          <w:szCs w:val="24"/>
        </w:rPr>
        <w:tab/>
        <w:t>Trade union facility time</w:t>
      </w:r>
    </w:p>
    <w:p w14:paraId="1D4ED376" w14:textId="77777777" w:rsidR="001173B4" w:rsidRPr="003E494C" w:rsidRDefault="005350EB" w:rsidP="000815B5">
      <w:pPr>
        <w:spacing w:after="200" w:line="276" w:lineRule="auto"/>
        <w:rPr>
          <w:rFonts w:eastAsia="Calibri" w:cs="Arial"/>
          <w:szCs w:val="24"/>
        </w:rPr>
      </w:pPr>
      <w:r w:rsidRPr="003E494C">
        <w:rPr>
          <w:rFonts w:eastAsia="Calibri" w:cs="Arial"/>
          <w:szCs w:val="24"/>
        </w:rPr>
        <w:t xml:space="preserve">The Council formally recognises </w:t>
      </w:r>
      <w:r>
        <w:rPr>
          <w:rFonts w:eastAsia="Calibri" w:cs="Arial"/>
          <w:szCs w:val="24"/>
        </w:rPr>
        <w:t>three</w:t>
      </w:r>
      <w:r w:rsidRPr="003E494C">
        <w:rPr>
          <w:rFonts w:eastAsia="Calibri" w:cs="Arial"/>
          <w:szCs w:val="24"/>
        </w:rPr>
        <w:t xml:space="preserve"> unions: UNISON, GMB and Unite.  In this reporting period, the Council recognised </w:t>
      </w:r>
      <w:r>
        <w:rPr>
          <w:rFonts w:eastAsia="Calibri" w:cs="Arial"/>
          <w:szCs w:val="24"/>
        </w:rPr>
        <w:t>five</w:t>
      </w:r>
      <w:r w:rsidRPr="003E494C">
        <w:rPr>
          <w:rFonts w:eastAsia="Calibri" w:cs="Arial"/>
          <w:szCs w:val="24"/>
        </w:rPr>
        <w:t xml:space="preserve"> staff to undertake local union duties (equating to 3.93 full time equivalent).  This is broken down as follows:</w:t>
      </w:r>
    </w:p>
    <w:p w14:paraId="74132391" w14:textId="77777777" w:rsidR="001173B4" w:rsidRPr="003E494C" w:rsidRDefault="005350EB" w:rsidP="000815B5">
      <w:pPr>
        <w:numPr>
          <w:ilvl w:val="0"/>
          <w:numId w:val="14"/>
        </w:numPr>
        <w:spacing w:after="200" w:line="276" w:lineRule="auto"/>
        <w:ind w:hanging="720"/>
        <w:contextualSpacing/>
        <w:rPr>
          <w:rFonts w:eastAsia="Calibri" w:cs="Arial"/>
          <w:szCs w:val="24"/>
        </w:rPr>
      </w:pPr>
      <w:r w:rsidRPr="003E494C">
        <w:rPr>
          <w:rFonts w:eastAsia="Calibri" w:cs="Arial"/>
          <w:szCs w:val="24"/>
        </w:rPr>
        <w:t xml:space="preserve">Local Branch Secretary, Unison and </w:t>
      </w:r>
      <w:r>
        <w:rPr>
          <w:rFonts w:eastAsia="Calibri" w:cs="Arial"/>
          <w:szCs w:val="24"/>
        </w:rPr>
        <w:t>four</w:t>
      </w:r>
      <w:r w:rsidRPr="003E494C">
        <w:rPr>
          <w:rFonts w:eastAsia="Calibri" w:cs="Arial"/>
          <w:szCs w:val="24"/>
        </w:rPr>
        <w:t xml:space="preserve"> local Unison representatives</w:t>
      </w:r>
      <w:r>
        <w:rPr>
          <w:rFonts w:eastAsia="Calibri" w:cs="Arial"/>
          <w:szCs w:val="24"/>
        </w:rPr>
        <w:t>.</w:t>
      </w:r>
    </w:p>
    <w:p w14:paraId="1D485961" w14:textId="77777777" w:rsidR="001173B4" w:rsidRPr="003E494C" w:rsidRDefault="005350EB" w:rsidP="000815B5">
      <w:pPr>
        <w:spacing w:after="200" w:line="276" w:lineRule="auto"/>
        <w:rPr>
          <w:rFonts w:eastAsia="Calibri" w:cs="Arial"/>
          <w:szCs w:val="24"/>
        </w:rPr>
      </w:pPr>
      <w:r w:rsidRPr="003E494C">
        <w:rPr>
          <w:rFonts w:eastAsia="Calibri" w:cs="Arial"/>
          <w:szCs w:val="24"/>
        </w:rPr>
        <w:t xml:space="preserve">Duties include; meetings with the Corporate Leadership Board member (Corporate Director) and </w:t>
      </w:r>
      <w:r>
        <w:rPr>
          <w:rFonts w:eastAsia="Calibri" w:cs="Arial"/>
          <w:szCs w:val="24"/>
        </w:rPr>
        <w:t xml:space="preserve">Head of </w:t>
      </w:r>
      <w:r w:rsidRPr="003E494C">
        <w:rPr>
          <w:rFonts w:eastAsia="Calibri" w:cs="Arial"/>
          <w:szCs w:val="24"/>
        </w:rPr>
        <w:t>HR at the Joint Consultative Committee, Branch meetings, meetings with staff, staff representation and various ad hoc work including job evaluation.  The Unison Branch Secretary is the formal Employee Side Representative.</w:t>
      </w:r>
    </w:p>
    <w:p w14:paraId="7B99A0B2" w14:textId="77777777" w:rsidR="001173B4" w:rsidRPr="003E494C" w:rsidRDefault="005350EB" w:rsidP="000815B5">
      <w:pPr>
        <w:spacing w:after="200" w:line="276" w:lineRule="auto"/>
        <w:rPr>
          <w:rFonts w:eastAsia="Calibri" w:cs="Arial"/>
          <w:szCs w:val="24"/>
        </w:rPr>
      </w:pPr>
      <w:r w:rsidRPr="003E494C">
        <w:rPr>
          <w:rFonts w:eastAsia="Calibri" w:cs="Arial"/>
          <w:szCs w:val="24"/>
        </w:rPr>
        <w:t xml:space="preserve">2) </w:t>
      </w:r>
      <w:r w:rsidRPr="003E494C">
        <w:rPr>
          <w:rFonts w:eastAsia="Calibri" w:cs="Arial"/>
          <w:szCs w:val="24"/>
        </w:rPr>
        <w:tab/>
        <w:t>There are currently no GMB representatives in place.</w:t>
      </w:r>
    </w:p>
    <w:p w14:paraId="4FB6D149" w14:textId="77777777" w:rsidR="001173B4" w:rsidRPr="003E494C" w:rsidRDefault="005350EB" w:rsidP="000815B5">
      <w:pPr>
        <w:spacing w:after="0" w:line="276" w:lineRule="auto"/>
        <w:rPr>
          <w:rFonts w:eastAsia="Calibri" w:cs="Arial"/>
          <w:szCs w:val="24"/>
        </w:rPr>
      </w:pPr>
      <w:r w:rsidRPr="003E494C">
        <w:rPr>
          <w:rFonts w:eastAsia="Calibri" w:cs="Arial"/>
          <w:szCs w:val="24"/>
        </w:rPr>
        <w:t>Facilities time represents approx. £</w:t>
      </w:r>
      <w:r>
        <w:rPr>
          <w:rFonts w:eastAsia="Calibri" w:cs="Arial"/>
          <w:szCs w:val="24"/>
        </w:rPr>
        <w:t>11,795.71</w:t>
      </w:r>
      <w:r w:rsidRPr="003E494C">
        <w:rPr>
          <w:rFonts w:eastAsia="Calibri" w:cs="Arial"/>
          <w:szCs w:val="24"/>
        </w:rPr>
        <w:t xml:space="preserve"> cost per annum, including employer on-costs</w:t>
      </w:r>
      <w:r>
        <w:rPr>
          <w:rFonts w:eastAsia="Calibri" w:cs="Arial"/>
          <w:szCs w:val="24"/>
        </w:rPr>
        <w:t xml:space="preserve"> for the period 2022/2023</w:t>
      </w:r>
      <w:r w:rsidRPr="003E494C">
        <w:rPr>
          <w:rFonts w:eastAsia="Calibri" w:cs="Arial"/>
          <w:szCs w:val="24"/>
        </w:rPr>
        <w:t>.</w:t>
      </w:r>
    </w:p>
    <w:p w14:paraId="3387CAD7" w14:textId="77777777" w:rsidR="001173B4" w:rsidRPr="003E494C" w:rsidRDefault="001173B4" w:rsidP="000815B5">
      <w:pPr>
        <w:spacing w:after="0" w:line="276" w:lineRule="auto"/>
        <w:rPr>
          <w:rFonts w:eastAsia="Calibri" w:cs="Arial"/>
          <w:szCs w:val="24"/>
        </w:rPr>
      </w:pPr>
    </w:p>
    <w:p w14:paraId="7B7D7477" w14:textId="77777777" w:rsidR="001173B4" w:rsidRPr="003E494C" w:rsidRDefault="005350EB" w:rsidP="000815B5">
      <w:pPr>
        <w:spacing w:after="200" w:line="276" w:lineRule="auto"/>
        <w:rPr>
          <w:rFonts w:eastAsia="Calibri" w:cs="Arial"/>
          <w:b/>
          <w:szCs w:val="24"/>
        </w:rPr>
      </w:pPr>
      <w:r w:rsidRPr="003E494C">
        <w:rPr>
          <w:rFonts w:eastAsia="Calibri" w:cs="Arial"/>
          <w:b/>
          <w:szCs w:val="24"/>
        </w:rPr>
        <w:t xml:space="preserve">11.0 </w:t>
      </w:r>
      <w:r w:rsidRPr="003E494C">
        <w:rPr>
          <w:rFonts w:eastAsia="Calibri" w:cs="Arial"/>
          <w:b/>
          <w:szCs w:val="24"/>
        </w:rPr>
        <w:tab/>
        <w:t>Conclusion</w:t>
      </w:r>
    </w:p>
    <w:p w14:paraId="16E9FBAF" w14:textId="77777777" w:rsidR="001173B4" w:rsidRDefault="005350EB" w:rsidP="000815B5">
      <w:pPr>
        <w:spacing w:after="200" w:line="276" w:lineRule="auto"/>
        <w:rPr>
          <w:rFonts w:eastAsia="Calibri" w:cs="Arial"/>
          <w:szCs w:val="24"/>
        </w:rPr>
      </w:pPr>
      <w:r w:rsidRPr="003E494C">
        <w:rPr>
          <w:rFonts w:eastAsia="Calibri" w:cs="Arial"/>
          <w:szCs w:val="24"/>
        </w:rPr>
        <w:t xml:space="preserve">This pay policy statement will be reviewed annually and recommended to Full Council for approval. </w:t>
      </w:r>
      <w:r>
        <w:rPr>
          <w:rFonts w:eastAsia="Calibri" w:cs="Arial"/>
          <w:szCs w:val="24"/>
        </w:rPr>
        <w:t xml:space="preserve">In the interests of transparency and accountability, all appointments to posts attracting remuneration in excess of £100,000 per annum and all severance packages in excess of £100,000 shall be highlighted. </w:t>
      </w:r>
    </w:p>
    <w:p w14:paraId="29692531" w14:textId="77777777" w:rsidR="001173B4" w:rsidRPr="003E494C" w:rsidRDefault="005350EB" w:rsidP="000815B5">
      <w:pPr>
        <w:spacing w:after="200" w:line="276" w:lineRule="auto"/>
        <w:rPr>
          <w:rFonts w:eastAsia="Calibri" w:cs="Arial"/>
          <w:szCs w:val="24"/>
        </w:rPr>
      </w:pPr>
      <w:r w:rsidRPr="003E494C">
        <w:rPr>
          <w:rFonts w:eastAsia="Calibri" w:cs="Arial"/>
          <w:szCs w:val="24"/>
        </w:rPr>
        <w:t>The Council may, by resolution of the Full Council, amend this Pay Policy Statement during the course of the year to which it relates.</w:t>
      </w:r>
      <w:bookmarkEnd w:id="16"/>
    </w:p>
    <w:p w14:paraId="41C4A09E" w14:textId="77777777" w:rsidR="001173B4" w:rsidRDefault="001173B4" w:rsidP="000815B5">
      <w:pPr>
        <w:spacing w:after="0"/>
        <w:ind w:left="-482" w:right="-567"/>
      </w:pPr>
    </w:p>
    <w:p w14:paraId="73571E88" w14:textId="77777777" w:rsidR="00F21B23" w:rsidRPr="001173B4" w:rsidRDefault="00F21B23" w:rsidP="000815B5"/>
    <w:sectPr w:rsidR="00F21B23" w:rsidRPr="001173B4" w:rsidSect="002C2B20">
      <w:footerReference w:type="even" r:id="rId11"/>
      <w:footerReference w:type="default" r:id="rId12"/>
      <w:pgSz w:w="11907" w:h="16840" w:code="9"/>
      <w:pgMar w:top="1440" w:right="1440" w:bottom="1440" w:left="1440" w:header="431"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D2CD" w14:textId="77777777" w:rsidR="005350EB" w:rsidRDefault="005350EB">
      <w:pPr>
        <w:spacing w:after="0"/>
      </w:pPr>
      <w:r>
        <w:separator/>
      </w:r>
    </w:p>
  </w:endnote>
  <w:endnote w:type="continuationSeparator" w:id="0">
    <w:p w14:paraId="0FCEA68C" w14:textId="77777777" w:rsidR="005350EB" w:rsidRDefault="005350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ABFD" w14:textId="77777777" w:rsidR="008C179B" w:rsidRDefault="00535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115C5">
      <w:rPr>
        <w:rStyle w:val="PageNumber"/>
      </w:rPr>
      <w:fldChar w:fldCharType="separate"/>
    </w:r>
    <w:r>
      <w:rPr>
        <w:rStyle w:val="PageNumber"/>
      </w:rPr>
      <w:fldChar w:fldCharType="end"/>
    </w:r>
  </w:p>
  <w:p w14:paraId="1098E839" w14:textId="77777777" w:rsidR="008C179B" w:rsidRDefault="008C1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87A5" w14:textId="77777777" w:rsidR="008C179B" w:rsidRDefault="005350EB" w:rsidP="00702345">
    <w:pPr>
      <w:pStyle w:val="Footer"/>
      <w:spacing w:after="0"/>
      <w:rPr>
        <w:sz w:val="18"/>
        <w:szCs w:val="18"/>
      </w:rPr>
    </w:pPr>
    <w:r>
      <w:rPr>
        <w:sz w:val="18"/>
        <w:szCs w:val="18"/>
      </w:rPr>
      <w:tab/>
      <w:t>Eastleigh Borough Council</w:t>
    </w:r>
  </w:p>
  <w:p w14:paraId="6F528826" w14:textId="77777777" w:rsidR="008C179B" w:rsidRDefault="008C179B" w:rsidP="00702345">
    <w:pPr>
      <w:pStyle w:val="Footer"/>
      <w:spacing w:after="0"/>
      <w:rPr>
        <w:sz w:val="18"/>
        <w:szCs w:val="18"/>
      </w:rPr>
    </w:pPr>
  </w:p>
  <w:p w14:paraId="4C3E1762" w14:textId="77777777" w:rsidR="008C179B" w:rsidRPr="00323910" w:rsidRDefault="005350EB" w:rsidP="00702345">
    <w:pPr>
      <w:pStyle w:val="Footer"/>
      <w:spacing w:after="0"/>
      <w:rPr>
        <w:sz w:val="18"/>
        <w:szCs w:val="18"/>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2FAC" w14:textId="77777777" w:rsidR="005350EB" w:rsidRDefault="005350EB">
      <w:pPr>
        <w:spacing w:after="0"/>
      </w:pPr>
      <w:r>
        <w:separator/>
      </w:r>
    </w:p>
  </w:footnote>
  <w:footnote w:type="continuationSeparator" w:id="0">
    <w:p w14:paraId="334E63A2" w14:textId="77777777" w:rsidR="005350EB" w:rsidRDefault="005350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6DD"/>
    <w:multiLevelType w:val="hybridMultilevel"/>
    <w:tmpl w:val="E5A0E052"/>
    <w:lvl w:ilvl="0" w:tplc="84E4B310">
      <w:start w:val="1"/>
      <w:numFmt w:val="bullet"/>
      <w:lvlText w:val=""/>
      <w:lvlJc w:val="left"/>
      <w:pPr>
        <w:ind w:left="720" w:hanging="360"/>
      </w:pPr>
      <w:rPr>
        <w:rFonts w:ascii="Symbol" w:hAnsi="Symbol" w:hint="default"/>
      </w:rPr>
    </w:lvl>
    <w:lvl w:ilvl="1" w:tplc="0614AF46" w:tentative="1">
      <w:start w:val="1"/>
      <w:numFmt w:val="bullet"/>
      <w:lvlText w:val="o"/>
      <w:lvlJc w:val="left"/>
      <w:pPr>
        <w:ind w:left="1440" w:hanging="360"/>
      </w:pPr>
      <w:rPr>
        <w:rFonts w:ascii="Courier New" w:hAnsi="Courier New" w:cs="Courier New" w:hint="default"/>
      </w:rPr>
    </w:lvl>
    <w:lvl w:ilvl="2" w:tplc="9AAAE120" w:tentative="1">
      <w:start w:val="1"/>
      <w:numFmt w:val="bullet"/>
      <w:lvlText w:val=""/>
      <w:lvlJc w:val="left"/>
      <w:pPr>
        <w:ind w:left="2160" w:hanging="360"/>
      </w:pPr>
      <w:rPr>
        <w:rFonts w:ascii="Wingdings" w:hAnsi="Wingdings" w:hint="default"/>
      </w:rPr>
    </w:lvl>
    <w:lvl w:ilvl="3" w:tplc="0E32144C" w:tentative="1">
      <w:start w:val="1"/>
      <w:numFmt w:val="bullet"/>
      <w:lvlText w:val=""/>
      <w:lvlJc w:val="left"/>
      <w:pPr>
        <w:ind w:left="2880" w:hanging="360"/>
      </w:pPr>
      <w:rPr>
        <w:rFonts w:ascii="Symbol" w:hAnsi="Symbol" w:hint="default"/>
      </w:rPr>
    </w:lvl>
    <w:lvl w:ilvl="4" w:tplc="2A485DC6" w:tentative="1">
      <w:start w:val="1"/>
      <w:numFmt w:val="bullet"/>
      <w:lvlText w:val="o"/>
      <w:lvlJc w:val="left"/>
      <w:pPr>
        <w:ind w:left="3600" w:hanging="360"/>
      </w:pPr>
      <w:rPr>
        <w:rFonts w:ascii="Courier New" w:hAnsi="Courier New" w:cs="Courier New" w:hint="default"/>
      </w:rPr>
    </w:lvl>
    <w:lvl w:ilvl="5" w:tplc="02640E5A" w:tentative="1">
      <w:start w:val="1"/>
      <w:numFmt w:val="bullet"/>
      <w:lvlText w:val=""/>
      <w:lvlJc w:val="left"/>
      <w:pPr>
        <w:ind w:left="4320" w:hanging="360"/>
      </w:pPr>
      <w:rPr>
        <w:rFonts w:ascii="Wingdings" w:hAnsi="Wingdings" w:hint="default"/>
      </w:rPr>
    </w:lvl>
    <w:lvl w:ilvl="6" w:tplc="D3ECB4E0" w:tentative="1">
      <w:start w:val="1"/>
      <w:numFmt w:val="bullet"/>
      <w:lvlText w:val=""/>
      <w:lvlJc w:val="left"/>
      <w:pPr>
        <w:ind w:left="5040" w:hanging="360"/>
      </w:pPr>
      <w:rPr>
        <w:rFonts w:ascii="Symbol" w:hAnsi="Symbol" w:hint="default"/>
      </w:rPr>
    </w:lvl>
    <w:lvl w:ilvl="7" w:tplc="89121128" w:tentative="1">
      <w:start w:val="1"/>
      <w:numFmt w:val="bullet"/>
      <w:lvlText w:val="o"/>
      <w:lvlJc w:val="left"/>
      <w:pPr>
        <w:ind w:left="5760" w:hanging="360"/>
      </w:pPr>
      <w:rPr>
        <w:rFonts w:ascii="Courier New" w:hAnsi="Courier New" w:cs="Courier New" w:hint="default"/>
      </w:rPr>
    </w:lvl>
    <w:lvl w:ilvl="8" w:tplc="7A9641BE" w:tentative="1">
      <w:start w:val="1"/>
      <w:numFmt w:val="bullet"/>
      <w:lvlText w:val=""/>
      <w:lvlJc w:val="left"/>
      <w:pPr>
        <w:ind w:left="6480" w:hanging="360"/>
      </w:pPr>
      <w:rPr>
        <w:rFonts w:ascii="Wingdings" w:hAnsi="Wingdings" w:hint="default"/>
      </w:rPr>
    </w:lvl>
  </w:abstractNum>
  <w:abstractNum w:abstractNumId="1" w15:restartNumberingAfterBreak="0">
    <w:nsid w:val="10107188"/>
    <w:multiLevelType w:val="hybridMultilevel"/>
    <w:tmpl w:val="9F32B730"/>
    <w:lvl w:ilvl="0" w:tplc="D9F89D34">
      <w:start w:val="1"/>
      <w:numFmt w:val="bullet"/>
      <w:lvlText w:val=""/>
      <w:lvlJc w:val="left"/>
      <w:pPr>
        <w:ind w:left="1429" w:hanging="360"/>
      </w:pPr>
      <w:rPr>
        <w:rFonts w:ascii="Symbol" w:hAnsi="Symbol" w:hint="default"/>
      </w:rPr>
    </w:lvl>
    <w:lvl w:ilvl="1" w:tplc="5E06929C" w:tentative="1">
      <w:start w:val="1"/>
      <w:numFmt w:val="bullet"/>
      <w:lvlText w:val="o"/>
      <w:lvlJc w:val="left"/>
      <w:pPr>
        <w:ind w:left="2149" w:hanging="360"/>
      </w:pPr>
      <w:rPr>
        <w:rFonts w:ascii="Courier New" w:hAnsi="Courier New" w:cs="Courier New" w:hint="default"/>
      </w:rPr>
    </w:lvl>
    <w:lvl w:ilvl="2" w:tplc="ED7EBD1E" w:tentative="1">
      <w:start w:val="1"/>
      <w:numFmt w:val="bullet"/>
      <w:lvlText w:val=""/>
      <w:lvlJc w:val="left"/>
      <w:pPr>
        <w:ind w:left="2869" w:hanging="360"/>
      </w:pPr>
      <w:rPr>
        <w:rFonts w:ascii="Wingdings" w:hAnsi="Wingdings" w:hint="default"/>
      </w:rPr>
    </w:lvl>
    <w:lvl w:ilvl="3" w:tplc="A5A656BC" w:tentative="1">
      <w:start w:val="1"/>
      <w:numFmt w:val="bullet"/>
      <w:lvlText w:val=""/>
      <w:lvlJc w:val="left"/>
      <w:pPr>
        <w:ind w:left="3589" w:hanging="360"/>
      </w:pPr>
      <w:rPr>
        <w:rFonts w:ascii="Symbol" w:hAnsi="Symbol" w:hint="default"/>
      </w:rPr>
    </w:lvl>
    <w:lvl w:ilvl="4" w:tplc="FE62BAF0" w:tentative="1">
      <w:start w:val="1"/>
      <w:numFmt w:val="bullet"/>
      <w:lvlText w:val="o"/>
      <w:lvlJc w:val="left"/>
      <w:pPr>
        <w:ind w:left="4309" w:hanging="360"/>
      </w:pPr>
      <w:rPr>
        <w:rFonts w:ascii="Courier New" w:hAnsi="Courier New" w:cs="Courier New" w:hint="default"/>
      </w:rPr>
    </w:lvl>
    <w:lvl w:ilvl="5" w:tplc="05A4C194" w:tentative="1">
      <w:start w:val="1"/>
      <w:numFmt w:val="bullet"/>
      <w:lvlText w:val=""/>
      <w:lvlJc w:val="left"/>
      <w:pPr>
        <w:ind w:left="5029" w:hanging="360"/>
      </w:pPr>
      <w:rPr>
        <w:rFonts w:ascii="Wingdings" w:hAnsi="Wingdings" w:hint="default"/>
      </w:rPr>
    </w:lvl>
    <w:lvl w:ilvl="6" w:tplc="D9147F30" w:tentative="1">
      <w:start w:val="1"/>
      <w:numFmt w:val="bullet"/>
      <w:lvlText w:val=""/>
      <w:lvlJc w:val="left"/>
      <w:pPr>
        <w:ind w:left="5749" w:hanging="360"/>
      </w:pPr>
      <w:rPr>
        <w:rFonts w:ascii="Symbol" w:hAnsi="Symbol" w:hint="default"/>
      </w:rPr>
    </w:lvl>
    <w:lvl w:ilvl="7" w:tplc="B976537A" w:tentative="1">
      <w:start w:val="1"/>
      <w:numFmt w:val="bullet"/>
      <w:lvlText w:val="o"/>
      <w:lvlJc w:val="left"/>
      <w:pPr>
        <w:ind w:left="6469" w:hanging="360"/>
      </w:pPr>
      <w:rPr>
        <w:rFonts w:ascii="Courier New" w:hAnsi="Courier New" w:cs="Courier New" w:hint="default"/>
      </w:rPr>
    </w:lvl>
    <w:lvl w:ilvl="8" w:tplc="CB1C6798" w:tentative="1">
      <w:start w:val="1"/>
      <w:numFmt w:val="bullet"/>
      <w:lvlText w:val=""/>
      <w:lvlJc w:val="left"/>
      <w:pPr>
        <w:ind w:left="7189" w:hanging="360"/>
      </w:pPr>
      <w:rPr>
        <w:rFonts w:ascii="Wingdings" w:hAnsi="Wingdings" w:hint="default"/>
      </w:rPr>
    </w:lvl>
  </w:abstractNum>
  <w:abstractNum w:abstractNumId="2" w15:restartNumberingAfterBreak="0">
    <w:nsid w:val="1F7874AF"/>
    <w:multiLevelType w:val="multilevel"/>
    <w:tmpl w:val="51CA1C5C"/>
    <w:lvl w:ilvl="0">
      <w:start w:val="1"/>
      <w:numFmt w:val="decimal"/>
      <w:lvlText w:val="%1."/>
      <w:lvlJc w:val="left"/>
      <w:pPr>
        <w:ind w:left="1069" w:hanging="360"/>
      </w:pPr>
      <w:rPr>
        <w:rFonts w:hint="default"/>
      </w:rPr>
    </w:lvl>
    <w:lvl w:ilv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CE598C"/>
    <w:multiLevelType w:val="hybridMultilevel"/>
    <w:tmpl w:val="232CBAF4"/>
    <w:lvl w:ilvl="0" w:tplc="ADAC29A2">
      <w:start w:val="1"/>
      <w:numFmt w:val="decimal"/>
      <w:lvlText w:val="%1)"/>
      <w:lvlJc w:val="left"/>
      <w:pPr>
        <w:ind w:left="720" w:hanging="360"/>
      </w:pPr>
      <w:rPr>
        <w:rFonts w:hint="default"/>
      </w:rPr>
    </w:lvl>
    <w:lvl w:ilvl="1" w:tplc="876E011E" w:tentative="1">
      <w:start w:val="1"/>
      <w:numFmt w:val="lowerLetter"/>
      <w:lvlText w:val="%2."/>
      <w:lvlJc w:val="left"/>
      <w:pPr>
        <w:ind w:left="1440" w:hanging="360"/>
      </w:pPr>
    </w:lvl>
    <w:lvl w:ilvl="2" w:tplc="5D5C0D5E" w:tentative="1">
      <w:start w:val="1"/>
      <w:numFmt w:val="lowerRoman"/>
      <w:lvlText w:val="%3."/>
      <w:lvlJc w:val="right"/>
      <w:pPr>
        <w:ind w:left="2160" w:hanging="180"/>
      </w:pPr>
    </w:lvl>
    <w:lvl w:ilvl="3" w:tplc="21202018" w:tentative="1">
      <w:start w:val="1"/>
      <w:numFmt w:val="decimal"/>
      <w:lvlText w:val="%4."/>
      <w:lvlJc w:val="left"/>
      <w:pPr>
        <w:ind w:left="2880" w:hanging="360"/>
      </w:pPr>
    </w:lvl>
    <w:lvl w:ilvl="4" w:tplc="ADFC2B22" w:tentative="1">
      <w:start w:val="1"/>
      <w:numFmt w:val="lowerLetter"/>
      <w:lvlText w:val="%5."/>
      <w:lvlJc w:val="left"/>
      <w:pPr>
        <w:ind w:left="3600" w:hanging="360"/>
      </w:pPr>
    </w:lvl>
    <w:lvl w:ilvl="5" w:tplc="14C8C2BA" w:tentative="1">
      <w:start w:val="1"/>
      <w:numFmt w:val="lowerRoman"/>
      <w:lvlText w:val="%6."/>
      <w:lvlJc w:val="right"/>
      <w:pPr>
        <w:ind w:left="4320" w:hanging="180"/>
      </w:pPr>
    </w:lvl>
    <w:lvl w:ilvl="6" w:tplc="04EE62E8" w:tentative="1">
      <w:start w:val="1"/>
      <w:numFmt w:val="decimal"/>
      <w:lvlText w:val="%7."/>
      <w:lvlJc w:val="left"/>
      <w:pPr>
        <w:ind w:left="5040" w:hanging="360"/>
      </w:pPr>
    </w:lvl>
    <w:lvl w:ilvl="7" w:tplc="DD5EF87C" w:tentative="1">
      <w:start w:val="1"/>
      <w:numFmt w:val="lowerLetter"/>
      <w:lvlText w:val="%8."/>
      <w:lvlJc w:val="left"/>
      <w:pPr>
        <w:ind w:left="5760" w:hanging="360"/>
      </w:pPr>
    </w:lvl>
    <w:lvl w:ilvl="8" w:tplc="375067E6" w:tentative="1">
      <w:start w:val="1"/>
      <w:numFmt w:val="lowerRoman"/>
      <w:lvlText w:val="%9."/>
      <w:lvlJc w:val="right"/>
      <w:pPr>
        <w:ind w:left="6480" w:hanging="180"/>
      </w:pPr>
    </w:lvl>
  </w:abstractNum>
  <w:abstractNum w:abstractNumId="4" w15:restartNumberingAfterBreak="0">
    <w:nsid w:val="2EA82B19"/>
    <w:multiLevelType w:val="hybridMultilevel"/>
    <w:tmpl w:val="2A6E359A"/>
    <w:lvl w:ilvl="0" w:tplc="E0EA1F2E">
      <w:start w:val="1"/>
      <w:numFmt w:val="bullet"/>
      <w:lvlText w:val=""/>
      <w:lvlJc w:val="left"/>
      <w:pPr>
        <w:ind w:left="720" w:hanging="360"/>
      </w:pPr>
      <w:rPr>
        <w:rFonts w:ascii="Symbol" w:hAnsi="Symbol" w:hint="default"/>
      </w:rPr>
    </w:lvl>
    <w:lvl w:ilvl="1" w:tplc="7D8E4C7E" w:tentative="1">
      <w:start w:val="1"/>
      <w:numFmt w:val="bullet"/>
      <w:lvlText w:val="o"/>
      <w:lvlJc w:val="left"/>
      <w:pPr>
        <w:ind w:left="1440" w:hanging="360"/>
      </w:pPr>
      <w:rPr>
        <w:rFonts w:ascii="Courier New" w:hAnsi="Courier New" w:cs="Courier New" w:hint="default"/>
      </w:rPr>
    </w:lvl>
    <w:lvl w:ilvl="2" w:tplc="CF02FD5C" w:tentative="1">
      <w:start w:val="1"/>
      <w:numFmt w:val="bullet"/>
      <w:lvlText w:val=""/>
      <w:lvlJc w:val="left"/>
      <w:pPr>
        <w:ind w:left="2160" w:hanging="360"/>
      </w:pPr>
      <w:rPr>
        <w:rFonts w:ascii="Wingdings" w:hAnsi="Wingdings" w:hint="default"/>
      </w:rPr>
    </w:lvl>
    <w:lvl w:ilvl="3" w:tplc="3E98B076" w:tentative="1">
      <w:start w:val="1"/>
      <w:numFmt w:val="bullet"/>
      <w:lvlText w:val=""/>
      <w:lvlJc w:val="left"/>
      <w:pPr>
        <w:ind w:left="2880" w:hanging="360"/>
      </w:pPr>
      <w:rPr>
        <w:rFonts w:ascii="Symbol" w:hAnsi="Symbol" w:hint="default"/>
      </w:rPr>
    </w:lvl>
    <w:lvl w:ilvl="4" w:tplc="4C6E9126" w:tentative="1">
      <w:start w:val="1"/>
      <w:numFmt w:val="bullet"/>
      <w:lvlText w:val="o"/>
      <w:lvlJc w:val="left"/>
      <w:pPr>
        <w:ind w:left="3600" w:hanging="360"/>
      </w:pPr>
      <w:rPr>
        <w:rFonts w:ascii="Courier New" w:hAnsi="Courier New" w:cs="Courier New" w:hint="default"/>
      </w:rPr>
    </w:lvl>
    <w:lvl w:ilvl="5" w:tplc="F76CA87E" w:tentative="1">
      <w:start w:val="1"/>
      <w:numFmt w:val="bullet"/>
      <w:lvlText w:val=""/>
      <w:lvlJc w:val="left"/>
      <w:pPr>
        <w:ind w:left="4320" w:hanging="360"/>
      </w:pPr>
      <w:rPr>
        <w:rFonts w:ascii="Wingdings" w:hAnsi="Wingdings" w:hint="default"/>
      </w:rPr>
    </w:lvl>
    <w:lvl w:ilvl="6" w:tplc="62EC6430" w:tentative="1">
      <w:start w:val="1"/>
      <w:numFmt w:val="bullet"/>
      <w:lvlText w:val=""/>
      <w:lvlJc w:val="left"/>
      <w:pPr>
        <w:ind w:left="5040" w:hanging="360"/>
      </w:pPr>
      <w:rPr>
        <w:rFonts w:ascii="Symbol" w:hAnsi="Symbol" w:hint="default"/>
      </w:rPr>
    </w:lvl>
    <w:lvl w:ilvl="7" w:tplc="ED46226C" w:tentative="1">
      <w:start w:val="1"/>
      <w:numFmt w:val="bullet"/>
      <w:lvlText w:val="o"/>
      <w:lvlJc w:val="left"/>
      <w:pPr>
        <w:ind w:left="5760" w:hanging="360"/>
      </w:pPr>
      <w:rPr>
        <w:rFonts w:ascii="Courier New" w:hAnsi="Courier New" w:cs="Courier New" w:hint="default"/>
      </w:rPr>
    </w:lvl>
    <w:lvl w:ilvl="8" w:tplc="E544FAF6" w:tentative="1">
      <w:start w:val="1"/>
      <w:numFmt w:val="bullet"/>
      <w:lvlText w:val=""/>
      <w:lvlJc w:val="left"/>
      <w:pPr>
        <w:ind w:left="6480" w:hanging="360"/>
      </w:pPr>
      <w:rPr>
        <w:rFonts w:ascii="Wingdings" w:hAnsi="Wingdings" w:hint="default"/>
      </w:rPr>
    </w:lvl>
  </w:abstractNum>
  <w:abstractNum w:abstractNumId="5" w15:restartNumberingAfterBreak="0">
    <w:nsid w:val="35D26F96"/>
    <w:multiLevelType w:val="multilevel"/>
    <w:tmpl w:val="16A8A2C2"/>
    <w:lvl w:ilvl="0">
      <w:numFmt w:val="bullet"/>
      <w:lvlText w:val="•"/>
      <w:lvlJc w:val="left"/>
      <w:pPr>
        <w:ind w:left="720" w:hanging="360"/>
      </w:pPr>
      <w:rPr>
        <w:rFonts w:ascii="Arial" w:eastAsiaTheme="minorHAnsi" w:hAnsi="Arial" w:cs="Arial"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F32A8D"/>
    <w:multiLevelType w:val="hybridMultilevel"/>
    <w:tmpl w:val="388A72D0"/>
    <w:lvl w:ilvl="0" w:tplc="9D8EE9DC">
      <w:start w:val="1"/>
      <w:numFmt w:val="bullet"/>
      <w:lvlText w:val=""/>
      <w:lvlJc w:val="left"/>
      <w:pPr>
        <w:ind w:left="284" w:hanging="227"/>
      </w:pPr>
      <w:rPr>
        <w:rFonts w:ascii="Symbol" w:hAnsi="Symbol" w:hint="default"/>
      </w:rPr>
    </w:lvl>
    <w:lvl w:ilvl="1" w:tplc="5F5CBAD4" w:tentative="1">
      <w:start w:val="1"/>
      <w:numFmt w:val="bullet"/>
      <w:lvlText w:val="o"/>
      <w:lvlJc w:val="left"/>
      <w:pPr>
        <w:ind w:left="1440" w:hanging="360"/>
      </w:pPr>
      <w:rPr>
        <w:rFonts w:ascii="Courier New" w:hAnsi="Courier New" w:cs="Courier New" w:hint="default"/>
      </w:rPr>
    </w:lvl>
    <w:lvl w:ilvl="2" w:tplc="E6AAA56E" w:tentative="1">
      <w:start w:val="1"/>
      <w:numFmt w:val="bullet"/>
      <w:lvlText w:val=""/>
      <w:lvlJc w:val="left"/>
      <w:pPr>
        <w:ind w:left="2160" w:hanging="360"/>
      </w:pPr>
      <w:rPr>
        <w:rFonts w:ascii="Wingdings" w:hAnsi="Wingdings" w:hint="default"/>
      </w:rPr>
    </w:lvl>
    <w:lvl w:ilvl="3" w:tplc="19F29BF8" w:tentative="1">
      <w:start w:val="1"/>
      <w:numFmt w:val="bullet"/>
      <w:lvlText w:val=""/>
      <w:lvlJc w:val="left"/>
      <w:pPr>
        <w:ind w:left="2880" w:hanging="360"/>
      </w:pPr>
      <w:rPr>
        <w:rFonts w:ascii="Symbol" w:hAnsi="Symbol" w:hint="default"/>
      </w:rPr>
    </w:lvl>
    <w:lvl w:ilvl="4" w:tplc="03A2D814" w:tentative="1">
      <w:start w:val="1"/>
      <w:numFmt w:val="bullet"/>
      <w:lvlText w:val="o"/>
      <w:lvlJc w:val="left"/>
      <w:pPr>
        <w:ind w:left="3600" w:hanging="360"/>
      </w:pPr>
      <w:rPr>
        <w:rFonts w:ascii="Courier New" w:hAnsi="Courier New" w:cs="Courier New" w:hint="default"/>
      </w:rPr>
    </w:lvl>
    <w:lvl w:ilvl="5" w:tplc="223255A6" w:tentative="1">
      <w:start w:val="1"/>
      <w:numFmt w:val="bullet"/>
      <w:lvlText w:val=""/>
      <w:lvlJc w:val="left"/>
      <w:pPr>
        <w:ind w:left="4320" w:hanging="360"/>
      </w:pPr>
      <w:rPr>
        <w:rFonts w:ascii="Wingdings" w:hAnsi="Wingdings" w:hint="default"/>
      </w:rPr>
    </w:lvl>
    <w:lvl w:ilvl="6" w:tplc="5C20B4E8" w:tentative="1">
      <w:start w:val="1"/>
      <w:numFmt w:val="bullet"/>
      <w:lvlText w:val=""/>
      <w:lvlJc w:val="left"/>
      <w:pPr>
        <w:ind w:left="5040" w:hanging="360"/>
      </w:pPr>
      <w:rPr>
        <w:rFonts w:ascii="Symbol" w:hAnsi="Symbol" w:hint="default"/>
      </w:rPr>
    </w:lvl>
    <w:lvl w:ilvl="7" w:tplc="B32634EC" w:tentative="1">
      <w:start w:val="1"/>
      <w:numFmt w:val="bullet"/>
      <w:lvlText w:val="o"/>
      <w:lvlJc w:val="left"/>
      <w:pPr>
        <w:ind w:left="5760" w:hanging="360"/>
      </w:pPr>
      <w:rPr>
        <w:rFonts w:ascii="Courier New" w:hAnsi="Courier New" w:cs="Courier New" w:hint="default"/>
      </w:rPr>
    </w:lvl>
    <w:lvl w:ilvl="8" w:tplc="93BAD23C" w:tentative="1">
      <w:start w:val="1"/>
      <w:numFmt w:val="bullet"/>
      <w:lvlText w:val=""/>
      <w:lvlJc w:val="left"/>
      <w:pPr>
        <w:ind w:left="6480" w:hanging="360"/>
      </w:pPr>
      <w:rPr>
        <w:rFonts w:ascii="Wingdings" w:hAnsi="Wingdings" w:hint="default"/>
      </w:rPr>
    </w:lvl>
  </w:abstractNum>
  <w:abstractNum w:abstractNumId="7" w15:restartNumberingAfterBreak="0">
    <w:nsid w:val="40AB0FE6"/>
    <w:multiLevelType w:val="hybridMultilevel"/>
    <w:tmpl w:val="CD48FC74"/>
    <w:lvl w:ilvl="0" w:tplc="196830FC">
      <w:start w:val="1"/>
      <w:numFmt w:val="bullet"/>
      <w:lvlText w:val=""/>
      <w:lvlJc w:val="left"/>
      <w:pPr>
        <w:ind w:left="1429" w:hanging="360"/>
      </w:pPr>
      <w:rPr>
        <w:rFonts w:ascii="Symbol" w:hAnsi="Symbol" w:hint="default"/>
      </w:rPr>
    </w:lvl>
    <w:lvl w:ilvl="1" w:tplc="8282322E">
      <w:start w:val="1"/>
      <w:numFmt w:val="bullet"/>
      <w:lvlText w:val="o"/>
      <w:lvlJc w:val="left"/>
      <w:pPr>
        <w:ind w:left="2149" w:hanging="360"/>
      </w:pPr>
      <w:rPr>
        <w:rFonts w:ascii="Courier New" w:hAnsi="Courier New" w:cs="Courier New" w:hint="default"/>
      </w:rPr>
    </w:lvl>
    <w:lvl w:ilvl="2" w:tplc="93966752">
      <w:start w:val="1"/>
      <w:numFmt w:val="bullet"/>
      <w:lvlText w:val=""/>
      <w:lvlJc w:val="left"/>
      <w:pPr>
        <w:ind w:left="2869" w:hanging="360"/>
      </w:pPr>
      <w:rPr>
        <w:rFonts w:ascii="Wingdings" w:hAnsi="Wingdings" w:hint="default"/>
      </w:rPr>
    </w:lvl>
    <w:lvl w:ilvl="3" w:tplc="0FFCB910">
      <w:start w:val="1"/>
      <w:numFmt w:val="bullet"/>
      <w:lvlText w:val=""/>
      <w:lvlJc w:val="left"/>
      <w:pPr>
        <w:ind w:left="3589" w:hanging="360"/>
      </w:pPr>
      <w:rPr>
        <w:rFonts w:ascii="Symbol" w:hAnsi="Symbol" w:hint="default"/>
      </w:rPr>
    </w:lvl>
    <w:lvl w:ilvl="4" w:tplc="43742E9C">
      <w:start w:val="1"/>
      <w:numFmt w:val="bullet"/>
      <w:lvlText w:val="o"/>
      <w:lvlJc w:val="left"/>
      <w:pPr>
        <w:ind w:left="4309" w:hanging="360"/>
      </w:pPr>
      <w:rPr>
        <w:rFonts w:ascii="Courier New" w:hAnsi="Courier New" w:cs="Courier New" w:hint="default"/>
      </w:rPr>
    </w:lvl>
    <w:lvl w:ilvl="5" w:tplc="85EC46F8">
      <w:start w:val="1"/>
      <w:numFmt w:val="bullet"/>
      <w:lvlText w:val=""/>
      <w:lvlJc w:val="left"/>
      <w:pPr>
        <w:ind w:left="5029" w:hanging="360"/>
      </w:pPr>
      <w:rPr>
        <w:rFonts w:ascii="Wingdings" w:hAnsi="Wingdings" w:hint="default"/>
      </w:rPr>
    </w:lvl>
    <w:lvl w:ilvl="6" w:tplc="114A83AC">
      <w:start w:val="1"/>
      <w:numFmt w:val="bullet"/>
      <w:lvlText w:val=""/>
      <w:lvlJc w:val="left"/>
      <w:pPr>
        <w:ind w:left="5749" w:hanging="360"/>
      </w:pPr>
      <w:rPr>
        <w:rFonts w:ascii="Symbol" w:hAnsi="Symbol" w:hint="default"/>
      </w:rPr>
    </w:lvl>
    <w:lvl w:ilvl="7" w:tplc="00AE903C">
      <w:start w:val="1"/>
      <w:numFmt w:val="bullet"/>
      <w:lvlText w:val="o"/>
      <w:lvlJc w:val="left"/>
      <w:pPr>
        <w:ind w:left="6469" w:hanging="360"/>
      </w:pPr>
      <w:rPr>
        <w:rFonts w:ascii="Courier New" w:hAnsi="Courier New" w:cs="Courier New" w:hint="default"/>
      </w:rPr>
    </w:lvl>
    <w:lvl w:ilvl="8" w:tplc="C4A0C996">
      <w:start w:val="1"/>
      <w:numFmt w:val="bullet"/>
      <w:lvlText w:val=""/>
      <w:lvlJc w:val="left"/>
      <w:pPr>
        <w:ind w:left="7189" w:hanging="360"/>
      </w:pPr>
      <w:rPr>
        <w:rFonts w:ascii="Wingdings" w:hAnsi="Wingdings" w:hint="default"/>
      </w:rPr>
    </w:lvl>
  </w:abstractNum>
  <w:abstractNum w:abstractNumId="8" w15:restartNumberingAfterBreak="0">
    <w:nsid w:val="4E9025AC"/>
    <w:multiLevelType w:val="multilevel"/>
    <w:tmpl w:val="F496AA44"/>
    <w:lvl w:ilvl="0">
      <w:start w:val="1"/>
      <w:numFmt w:val="bullet"/>
      <w:lvlText w:val=""/>
      <w:lvlJc w:val="left"/>
      <w:pPr>
        <w:tabs>
          <w:tab w:val="num" w:pos="709"/>
        </w:tabs>
        <w:ind w:left="709" w:hanging="709"/>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26952EB"/>
    <w:multiLevelType w:val="hybridMultilevel"/>
    <w:tmpl w:val="092E6A10"/>
    <w:lvl w:ilvl="0" w:tplc="9A867928">
      <w:start w:val="1"/>
      <w:numFmt w:val="decimal"/>
      <w:lvlText w:val="(%1)"/>
      <w:lvlJc w:val="left"/>
      <w:pPr>
        <w:ind w:left="680" w:hanging="680"/>
      </w:pPr>
      <w:rPr>
        <w:rFonts w:hint="default"/>
        <w:b/>
      </w:rPr>
    </w:lvl>
    <w:lvl w:ilvl="1" w:tplc="98464260" w:tentative="1">
      <w:start w:val="1"/>
      <w:numFmt w:val="lowerLetter"/>
      <w:lvlText w:val="%2."/>
      <w:lvlJc w:val="left"/>
      <w:pPr>
        <w:ind w:left="1440" w:hanging="360"/>
      </w:pPr>
    </w:lvl>
    <w:lvl w:ilvl="2" w:tplc="F1FCFE70" w:tentative="1">
      <w:start w:val="1"/>
      <w:numFmt w:val="lowerRoman"/>
      <w:lvlText w:val="%3."/>
      <w:lvlJc w:val="right"/>
      <w:pPr>
        <w:ind w:left="2160" w:hanging="180"/>
      </w:pPr>
    </w:lvl>
    <w:lvl w:ilvl="3" w:tplc="DB749D34" w:tentative="1">
      <w:start w:val="1"/>
      <w:numFmt w:val="decimal"/>
      <w:lvlText w:val="%4."/>
      <w:lvlJc w:val="left"/>
      <w:pPr>
        <w:ind w:left="2880" w:hanging="360"/>
      </w:pPr>
    </w:lvl>
    <w:lvl w:ilvl="4" w:tplc="3B14DA7E" w:tentative="1">
      <w:start w:val="1"/>
      <w:numFmt w:val="lowerLetter"/>
      <w:lvlText w:val="%5."/>
      <w:lvlJc w:val="left"/>
      <w:pPr>
        <w:ind w:left="3600" w:hanging="360"/>
      </w:pPr>
    </w:lvl>
    <w:lvl w:ilvl="5" w:tplc="BA62EBA4" w:tentative="1">
      <w:start w:val="1"/>
      <w:numFmt w:val="lowerRoman"/>
      <w:lvlText w:val="%6."/>
      <w:lvlJc w:val="right"/>
      <w:pPr>
        <w:ind w:left="4320" w:hanging="180"/>
      </w:pPr>
    </w:lvl>
    <w:lvl w:ilvl="6" w:tplc="84784E2A" w:tentative="1">
      <w:start w:val="1"/>
      <w:numFmt w:val="decimal"/>
      <w:lvlText w:val="%7."/>
      <w:lvlJc w:val="left"/>
      <w:pPr>
        <w:ind w:left="5040" w:hanging="360"/>
      </w:pPr>
    </w:lvl>
    <w:lvl w:ilvl="7" w:tplc="F2DA5858" w:tentative="1">
      <w:start w:val="1"/>
      <w:numFmt w:val="lowerLetter"/>
      <w:lvlText w:val="%8."/>
      <w:lvlJc w:val="left"/>
      <w:pPr>
        <w:ind w:left="5760" w:hanging="360"/>
      </w:pPr>
    </w:lvl>
    <w:lvl w:ilvl="8" w:tplc="9A788DF0" w:tentative="1">
      <w:start w:val="1"/>
      <w:numFmt w:val="lowerRoman"/>
      <w:lvlText w:val="%9."/>
      <w:lvlJc w:val="right"/>
      <w:pPr>
        <w:ind w:left="6480" w:hanging="180"/>
      </w:pPr>
    </w:lvl>
  </w:abstractNum>
  <w:abstractNum w:abstractNumId="10" w15:restartNumberingAfterBreak="0">
    <w:nsid w:val="52967A5D"/>
    <w:multiLevelType w:val="hybridMultilevel"/>
    <w:tmpl w:val="3A7E78FA"/>
    <w:lvl w:ilvl="0" w:tplc="9F4CC2D4">
      <w:start w:val="1"/>
      <w:numFmt w:val="bullet"/>
      <w:lvlText w:val=""/>
      <w:lvlJc w:val="left"/>
      <w:pPr>
        <w:ind w:left="1429" w:hanging="360"/>
      </w:pPr>
      <w:rPr>
        <w:rFonts w:ascii="Symbol" w:hAnsi="Symbol" w:hint="default"/>
      </w:rPr>
    </w:lvl>
    <w:lvl w:ilvl="1" w:tplc="F7AE8F9E" w:tentative="1">
      <w:start w:val="1"/>
      <w:numFmt w:val="bullet"/>
      <w:lvlText w:val="o"/>
      <w:lvlJc w:val="left"/>
      <w:pPr>
        <w:ind w:left="2149" w:hanging="360"/>
      </w:pPr>
      <w:rPr>
        <w:rFonts w:ascii="Courier New" w:hAnsi="Courier New" w:cs="Courier New" w:hint="default"/>
      </w:rPr>
    </w:lvl>
    <w:lvl w:ilvl="2" w:tplc="418CE95C" w:tentative="1">
      <w:start w:val="1"/>
      <w:numFmt w:val="bullet"/>
      <w:lvlText w:val=""/>
      <w:lvlJc w:val="left"/>
      <w:pPr>
        <w:ind w:left="2869" w:hanging="360"/>
      </w:pPr>
      <w:rPr>
        <w:rFonts w:ascii="Wingdings" w:hAnsi="Wingdings" w:hint="default"/>
      </w:rPr>
    </w:lvl>
    <w:lvl w:ilvl="3" w:tplc="36F2350C" w:tentative="1">
      <w:start w:val="1"/>
      <w:numFmt w:val="bullet"/>
      <w:lvlText w:val=""/>
      <w:lvlJc w:val="left"/>
      <w:pPr>
        <w:ind w:left="3589" w:hanging="360"/>
      </w:pPr>
      <w:rPr>
        <w:rFonts w:ascii="Symbol" w:hAnsi="Symbol" w:hint="default"/>
      </w:rPr>
    </w:lvl>
    <w:lvl w:ilvl="4" w:tplc="71F06214" w:tentative="1">
      <w:start w:val="1"/>
      <w:numFmt w:val="bullet"/>
      <w:lvlText w:val="o"/>
      <w:lvlJc w:val="left"/>
      <w:pPr>
        <w:ind w:left="4309" w:hanging="360"/>
      </w:pPr>
      <w:rPr>
        <w:rFonts w:ascii="Courier New" w:hAnsi="Courier New" w:cs="Courier New" w:hint="default"/>
      </w:rPr>
    </w:lvl>
    <w:lvl w:ilvl="5" w:tplc="275428B6" w:tentative="1">
      <w:start w:val="1"/>
      <w:numFmt w:val="bullet"/>
      <w:lvlText w:val=""/>
      <w:lvlJc w:val="left"/>
      <w:pPr>
        <w:ind w:left="5029" w:hanging="360"/>
      </w:pPr>
      <w:rPr>
        <w:rFonts w:ascii="Wingdings" w:hAnsi="Wingdings" w:hint="default"/>
      </w:rPr>
    </w:lvl>
    <w:lvl w:ilvl="6" w:tplc="3640980E" w:tentative="1">
      <w:start w:val="1"/>
      <w:numFmt w:val="bullet"/>
      <w:lvlText w:val=""/>
      <w:lvlJc w:val="left"/>
      <w:pPr>
        <w:ind w:left="5749" w:hanging="360"/>
      </w:pPr>
      <w:rPr>
        <w:rFonts w:ascii="Symbol" w:hAnsi="Symbol" w:hint="default"/>
      </w:rPr>
    </w:lvl>
    <w:lvl w:ilvl="7" w:tplc="E3DE5BD4" w:tentative="1">
      <w:start w:val="1"/>
      <w:numFmt w:val="bullet"/>
      <w:lvlText w:val="o"/>
      <w:lvlJc w:val="left"/>
      <w:pPr>
        <w:ind w:left="6469" w:hanging="360"/>
      </w:pPr>
      <w:rPr>
        <w:rFonts w:ascii="Courier New" w:hAnsi="Courier New" w:cs="Courier New" w:hint="default"/>
      </w:rPr>
    </w:lvl>
    <w:lvl w:ilvl="8" w:tplc="2670D930" w:tentative="1">
      <w:start w:val="1"/>
      <w:numFmt w:val="bullet"/>
      <w:lvlText w:val=""/>
      <w:lvlJc w:val="left"/>
      <w:pPr>
        <w:ind w:left="7189" w:hanging="360"/>
      </w:pPr>
      <w:rPr>
        <w:rFonts w:ascii="Wingdings" w:hAnsi="Wingdings" w:hint="default"/>
      </w:rPr>
    </w:lvl>
  </w:abstractNum>
  <w:abstractNum w:abstractNumId="11" w15:restartNumberingAfterBreak="0">
    <w:nsid w:val="65A77512"/>
    <w:multiLevelType w:val="multilevel"/>
    <w:tmpl w:val="413E6946"/>
    <w:lvl w:ilvl="0">
      <w:start w:val="2"/>
      <w:numFmt w:val="decimal"/>
      <w:pStyle w:val="ParaNo"/>
      <w:lvlText w:val="%1."/>
      <w:lvlJc w:val="left"/>
      <w:pPr>
        <w:tabs>
          <w:tab w:val="num" w:pos="709"/>
        </w:tabs>
        <w:ind w:left="709" w:hanging="709"/>
      </w:pPr>
      <w:rPr>
        <w:rFonts w:hint="default"/>
        <w:b w:val="0"/>
        <w:sz w:val="24"/>
        <w:szCs w:val="24"/>
      </w:rPr>
    </w:lvl>
    <w:lvl w:ilvl="1">
      <w:start w:val="1"/>
      <w:numFmt w:val="lowerLetter"/>
      <w:pStyle w:val="Paraaetc"/>
      <w:lvlText w:val="(%2)"/>
      <w:lvlJc w:val="left"/>
      <w:pPr>
        <w:tabs>
          <w:tab w:val="num" w:pos="1440"/>
        </w:tabs>
        <w:ind w:left="1440" w:hanging="720"/>
      </w:pPr>
      <w:rPr>
        <w:rFonts w:hint="default"/>
      </w:rPr>
    </w:lvl>
    <w:lvl w:ilvl="2">
      <w:start w:val="1"/>
      <w:numFmt w:val="lowerRoman"/>
      <w:pStyle w:val="Paraietc"/>
      <w:lvlText w:val="(%3)"/>
      <w:lvlJc w:val="left"/>
      <w:pPr>
        <w:tabs>
          <w:tab w:val="num" w:pos="2160"/>
        </w:tabs>
        <w:ind w:left="216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9936C29"/>
    <w:multiLevelType w:val="hybridMultilevel"/>
    <w:tmpl w:val="63F4F284"/>
    <w:lvl w:ilvl="0" w:tplc="EE48F1BE">
      <w:start w:val="3"/>
      <w:numFmt w:val="decimal"/>
      <w:lvlText w:val="%1."/>
      <w:lvlJc w:val="left"/>
      <w:pPr>
        <w:ind w:left="1080" w:hanging="360"/>
      </w:pPr>
      <w:rPr>
        <w:rFonts w:hint="default"/>
      </w:rPr>
    </w:lvl>
    <w:lvl w:ilvl="1" w:tplc="86FAC246" w:tentative="1">
      <w:start w:val="1"/>
      <w:numFmt w:val="lowerLetter"/>
      <w:lvlText w:val="%2."/>
      <w:lvlJc w:val="left"/>
      <w:pPr>
        <w:ind w:left="1800" w:hanging="360"/>
      </w:pPr>
    </w:lvl>
    <w:lvl w:ilvl="2" w:tplc="A2AC3936" w:tentative="1">
      <w:start w:val="1"/>
      <w:numFmt w:val="lowerRoman"/>
      <w:lvlText w:val="%3."/>
      <w:lvlJc w:val="right"/>
      <w:pPr>
        <w:ind w:left="2520" w:hanging="180"/>
      </w:pPr>
    </w:lvl>
    <w:lvl w:ilvl="3" w:tplc="4B3E20C8" w:tentative="1">
      <w:start w:val="1"/>
      <w:numFmt w:val="decimal"/>
      <w:lvlText w:val="%4."/>
      <w:lvlJc w:val="left"/>
      <w:pPr>
        <w:ind w:left="3240" w:hanging="360"/>
      </w:pPr>
    </w:lvl>
    <w:lvl w:ilvl="4" w:tplc="12DCE648" w:tentative="1">
      <w:start w:val="1"/>
      <w:numFmt w:val="lowerLetter"/>
      <w:lvlText w:val="%5."/>
      <w:lvlJc w:val="left"/>
      <w:pPr>
        <w:ind w:left="3960" w:hanging="360"/>
      </w:pPr>
    </w:lvl>
    <w:lvl w:ilvl="5" w:tplc="105E5AFA" w:tentative="1">
      <w:start w:val="1"/>
      <w:numFmt w:val="lowerRoman"/>
      <w:lvlText w:val="%6."/>
      <w:lvlJc w:val="right"/>
      <w:pPr>
        <w:ind w:left="4680" w:hanging="180"/>
      </w:pPr>
    </w:lvl>
    <w:lvl w:ilvl="6" w:tplc="A030B7BA" w:tentative="1">
      <w:start w:val="1"/>
      <w:numFmt w:val="decimal"/>
      <w:lvlText w:val="%7."/>
      <w:lvlJc w:val="left"/>
      <w:pPr>
        <w:ind w:left="5400" w:hanging="360"/>
      </w:pPr>
    </w:lvl>
    <w:lvl w:ilvl="7" w:tplc="123C0B50" w:tentative="1">
      <w:start w:val="1"/>
      <w:numFmt w:val="lowerLetter"/>
      <w:lvlText w:val="%8."/>
      <w:lvlJc w:val="left"/>
      <w:pPr>
        <w:ind w:left="6120" w:hanging="360"/>
      </w:pPr>
    </w:lvl>
    <w:lvl w:ilvl="8" w:tplc="729A15E8" w:tentative="1">
      <w:start w:val="1"/>
      <w:numFmt w:val="lowerRoman"/>
      <w:lvlText w:val="%9."/>
      <w:lvlJc w:val="right"/>
      <w:pPr>
        <w:ind w:left="6840" w:hanging="180"/>
      </w:pPr>
    </w:lvl>
  </w:abstractNum>
  <w:abstractNum w:abstractNumId="13" w15:restartNumberingAfterBreak="0">
    <w:nsid w:val="705406CA"/>
    <w:multiLevelType w:val="hybridMultilevel"/>
    <w:tmpl w:val="775A401A"/>
    <w:lvl w:ilvl="0" w:tplc="4F224F28">
      <w:start w:val="1"/>
      <w:numFmt w:val="decimal"/>
      <w:lvlText w:val="%1."/>
      <w:lvlJc w:val="left"/>
      <w:pPr>
        <w:ind w:left="680" w:hanging="680"/>
      </w:pPr>
      <w:rPr>
        <w:rFonts w:hint="default"/>
        <w:b w:val="0"/>
        <w:sz w:val="24"/>
        <w:szCs w:val="24"/>
      </w:rPr>
    </w:lvl>
    <w:lvl w:ilvl="1" w:tplc="FFCCED38" w:tentative="1">
      <w:start w:val="1"/>
      <w:numFmt w:val="lowerLetter"/>
      <w:lvlText w:val="%2."/>
      <w:lvlJc w:val="left"/>
      <w:pPr>
        <w:ind w:left="1440" w:hanging="360"/>
      </w:pPr>
    </w:lvl>
    <w:lvl w:ilvl="2" w:tplc="34B0A3B0" w:tentative="1">
      <w:start w:val="1"/>
      <w:numFmt w:val="lowerRoman"/>
      <w:lvlText w:val="%3."/>
      <w:lvlJc w:val="right"/>
      <w:pPr>
        <w:ind w:left="2160" w:hanging="180"/>
      </w:pPr>
    </w:lvl>
    <w:lvl w:ilvl="3" w:tplc="42D8E938" w:tentative="1">
      <w:start w:val="1"/>
      <w:numFmt w:val="decimal"/>
      <w:lvlText w:val="%4."/>
      <w:lvlJc w:val="left"/>
      <w:pPr>
        <w:ind w:left="2880" w:hanging="360"/>
      </w:pPr>
    </w:lvl>
    <w:lvl w:ilvl="4" w:tplc="AC048102" w:tentative="1">
      <w:start w:val="1"/>
      <w:numFmt w:val="lowerLetter"/>
      <w:lvlText w:val="%5."/>
      <w:lvlJc w:val="left"/>
      <w:pPr>
        <w:ind w:left="3600" w:hanging="360"/>
      </w:pPr>
    </w:lvl>
    <w:lvl w:ilvl="5" w:tplc="B664BC42" w:tentative="1">
      <w:start w:val="1"/>
      <w:numFmt w:val="lowerRoman"/>
      <w:lvlText w:val="%6."/>
      <w:lvlJc w:val="right"/>
      <w:pPr>
        <w:ind w:left="4320" w:hanging="180"/>
      </w:pPr>
    </w:lvl>
    <w:lvl w:ilvl="6" w:tplc="A23A0044" w:tentative="1">
      <w:start w:val="1"/>
      <w:numFmt w:val="decimal"/>
      <w:lvlText w:val="%7."/>
      <w:lvlJc w:val="left"/>
      <w:pPr>
        <w:ind w:left="5040" w:hanging="360"/>
      </w:pPr>
    </w:lvl>
    <w:lvl w:ilvl="7" w:tplc="70D297E0" w:tentative="1">
      <w:start w:val="1"/>
      <w:numFmt w:val="lowerLetter"/>
      <w:lvlText w:val="%8."/>
      <w:lvlJc w:val="left"/>
      <w:pPr>
        <w:ind w:left="5760" w:hanging="360"/>
      </w:pPr>
    </w:lvl>
    <w:lvl w:ilvl="8" w:tplc="D99AA98C" w:tentative="1">
      <w:start w:val="1"/>
      <w:numFmt w:val="lowerRoman"/>
      <w:lvlText w:val="%9."/>
      <w:lvlJc w:val="right"/>
      <w:pPr>
        <w:ind w:left="6480" w:hanging="180"/>
      </w:pPr>
    </w:lvl>
  </w:abstractNum>
  <w:num w:numId="1" w16cid:durableId="733695848">
    <w:abstractNumId w:val="11"/>
  </w:num>
  <w:num w:numId="2" w16cid:durableId="457719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045671">
    <w:abstractNumId w:val="9"/>
  </w:num>
  <w:num w:numId="4" w16cid:durableId="1509825539">
    <w:abstractNumId w:val="13"/>
  </w:num>
  <w:num w:numId="5" w16cid:durableId="317152576">
    <w:abstractNumId w:val="6"/>
  </w:num>
  <w:num w:numId="6" w16cid:durableId="414282507">
    <w:abstractNumId w:val="10"/>
  </w:num>
  <w:num w:numId="7" w16cid:durableId="861667399">
    <w:abstractNumId w:val="8"/>
  </w:num>
  <w:num w:numId="8" w16cid:durableId="252710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887006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004616">
    <w:abstractNumId w:val="7"/>
  </w:num>
  <w:num w:numId="11" w16cid:durableId="1369986039">
    <w:abstractNumId w:val="0"/>
  </w:num>
  <w:num w:numId="12" w16cid:durableId="87434949">
    <w:abstractNumId w:val="5"/>
  </w:num>
  <w:num w:numId="13" w16cid:durableId="2062753737">
    <w:abstractNumId w:val="4"/>
  </w:num>
  <w:num w:numId="14" w16cid:durableId="681737892">
    <w:abstractNumId w:val="3"/>
  </w:num>
  <w:num w:numId="15" w16cid:durableId="1019045668">
    <w:abstractNumId w:val="2"/>
  </w:num>
  <w:num w:numId="16" w16cid:durableId="258411780">
    <w:abstractNumId w:val="12"/>
  </w:num>
  <w:num w:numId="17" w16cid:durableId="137499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45"/>
    <w:rsid w:val="000468B7"/>
    <w:rsid w:val="00053C27"/>
    <w:rsid w:val="00076906"/>
    <w:rsid w:val="000809B5"/>
    <w:rsid w:val="000815B5"/>
    <w:rsid w:val="00094FE4"/>
    <w:rsid w:val="000954DA"/>
    <w:rsid w:val="000C7750"/>
    <w:rsid w:val="000D6BCB"/>
    <w:rsid w:val="000F7FA7"/>
    <w:rsid w:val="00104916"/>
    <w:rsid w:val="001173B4"/>
    <w:rsid w:val="001262F0"/>
    <w:rsid w:val="0013080B"/>
    <w:rsid w:val="00142FD9"/>
    <w:rsid w:val="0019022B"/>
    <w:rsid w:val="001C7278"/>
    <w:rsid w:val="001F15E3"/>
    <w:rsid w:val="00201D7B"/>
    <w:rsid w:val="00201E61"/>
    <w:rsid w:val="002152FC"/>
    <w:rsid w:val="00240FF4"/>
    <w:rsid w:val="002711B9"/>
    <w:rsid w:val="00273832"/>
    <w:rsid w:val="002A025B"/>
    <w:rsid w:val="002B0AD6"/>
    <w:rsid w:val="002B16A9"/>
    <w:rsid w:val="002C2B20"/>
    <w:rsid w:val="002D3385"/>
    <w:rsid w:val="002D77B4"/>
    <w:rsid w:val="00323910"/>
    <w:rsid w:val="00354D7A"/>
    <w:rsid w:val="00382CA5"/>
    <w:rsid w:val="00396660"/>
    <w:rsid w:val="003A340E"/>
    <w:rsid w:val="003E494C"/>
    <w:rsid w:val="00424DC6"/>
    <w:rsid w:val="0042643D"/>
    <w:rsid w:val="0043215D"/>
    <w:rsid w:val="004519F2"/>
    <w:rsid w:val="004552C2"/>
    <w:rsid w:val="00457681"/>
    <w:rsid w:val="00473B54"/>
    <w:rsid w:val="00480F3C"/>
    <w:rsid w:val="004A2799"/>
    <w:rsid w:val="004C256B"/>
    <w:rsid w:val="004D2615"/>
    <w:rsid w:val="004F3387"/>
    <w:rsid w:val="00523EFE"/>
    <w:rsid w:val="00533E1A"/>
    <w:rsid w:val="005350EB"/>
    <w:rsid w:val="00561386"/>
    <w:rsid w:val="00573B42"/>
    <w:rsid w:val="005A01E2"/>
    <w:rsid w:val="005C2751"/>
    <w:rsid w:val="005D5AB8"/>
    <w:rsid w:val="00600569"/>
    <w:rsid w:val="0061213A"/>
    <w:rsid w:val="00622B02"/>
    <w:rsid w:val="006269CD"/>
    <w:rsid w:val="00626CD3"/>
    <w:rsid w:val="00631F84"/>
    <w:rsid w:val="00692D6D"/>
    <w:rsid w:val="006D2F7D"/>
    <w:rsid w:val="006E3FE8"/>
    <w:rsid w:val="00702345"/>
    <w:rsid w:val="00703AFB"/>
    <w:rsid w:val="00721632"/>
    <w:rsid w:val="007306F2"/>
    <w:rsid w:val="007810EA"/>
    <w:rsid w:val="007B391D"/>
    <w:rsid w:val="007C741D"/>
    <w:rsid w:val="007F6F9A"/>
    <w:rsid w:val="008044C7"/>
    <w:rsid w:val="0082633C"/>
    <w:rsid w:val="00837A9C"/>
    <w:rsid w:val="00846596"/>
    <w:rsid w:val="008A3359"/>
    <w:rsid w:val="008B6455"/>
    <w:rsid w:val="008C0570"/>
    <w:rsid w:val="008C179B"/>
    <w:rsid w:val="008D0D16"/>
    <w:rsid w:val="008D11A0"/>
    <w:rsid w:val="008D3E2F"/>
    <w:rsid w:val="008E678F"/>
    <w:rsid w:val="0090433C"/>
    <w:rsid w:val="00923523"/>
    <w:rsid w:val="0092797A"/>
    <w:rsid w:val="00955754"/>
    <w:rsid w:val="00966E8B"/>
    <w:rsid w:val="0097452D"/>
    <w:rsid w:val="00984027"/>
    <w:rsid w:val="009848B7"/>
    <w:rsid w:val="00985B64"/>
    <w:rsid w:val="009903B7"/>
    <w:rsid w:val="009C6104"/>
    <w:rsid w:val="009D13AA"/>
    <w:rsid w:val="009D3E02"/>
    <w:rsid w:val="009E3D9A"/>
    <w:rsid w:val="00A05198"/>
    <w:rsid w:val="00A27AC4"/>
    <w:rsid w:val="00A56F6C"/>
    <w:rsid w:val="00A625AC"/>
    <w:rsid w:val="00A70CEB"/>
    <w:rsid w:val="00A94336"/>
    <w:rsid w:val="00AD0A82"/>
    <w:rsid w:val="00AE1AAA"/>
    <w:rsid w:val="00AF1256"/>
    <w:rsid w:val="00B112D8"/>
    <w:rsid w:val="00B115C5"/>
    <w:rsid w:val="00B14760"/>
    <w:rsid w:val="00B75014"/>
    <w:rsid w:val="00B80E53"/>
    <w:rsid w:val="00B80FDC"/>
    <w:rsid w:val="00B854A9"/>
    <w:rsid w:val="00B90A55"/>
    <w:rsid w:val="00B9388C"/>
    <w:rsid w:val="00BA690F"/>
    <w:rsid w:val="00BB1EAA"/>
    <w:rsid w:val="00BD699E"/>
    <w:rsid w:val="00BE725F"/>
    <w:rsid w:val="00BF6787"/>
    <w:rsid w:val="00BF7094"/>
    <w:rsid w:val="00C102BF"/>
    <w:rsid w:val="00C23A43"/>
    <w:rsid w:val="00C341A8"/>
    <w:rsid w:val="00C34393"/>
    <w:rsid w:val="00C421CC"/>
    <w:rsid w:val="00C47F53"/>
    <w:rsid w:val="00C90B1E"/>
    <w:rsid w:val="00C94559"/>
    <w:rsid w:val="00CA774A"/>
    <w:rsid w:val="00CE04DA"/>
    <w:rsid w:val="00D078A9"/>
    <w:rsid w:val="00D147B8"/>
    <w:rsid w:val="00D44109"/>
    <w:rsid w:val="00D72D27"/>
    <w:rsid w:val="00DA3585"/>
    <w:rsid w:val="00DA7B11"/>
    <w:rsid w:val="00DC655C"/>
    <w:rsid w:val="00DE3122"/>
    <w:rsid w:val="00DF3720"/>
    <w:rsid w:val="00E6477E"/>
    <w:rsid w:val="00EB5188"/>
    <w:rsid w:val="00F141BE"/>
    <w:rsid w:val="00F21B23"/>
    <w:rsid w:val="00F22882"/>
    <w:rsid w:val="00F308CC"/>
    <w:rsid w:val="00F546F8"/>
    <w:rsid w:val="00F715C7"/>
    <w:rsid w:val="00F75128"/>
    <w:rsid w:val="00F92159"/>
    <w:rsid w:val="00FB0850"/>
    <w:rsid w:val="00FE0A3D"/>
    <w:rsid w:val="00FE1306"/>
    <w:rsid w:val="00FF7A2C"/>
    <w:rsid w:val="2BCA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A4943"/>
  <w15:docId w15:val="{92C6083D-0980-4B47-83AB-756BD5EA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345"/>
    <w:pPr>
      <w:spacing w:after="240"/>
      <w:jc w:val="both"/>
    </w:pPr>
    <w:rPr>
      <w:rFonts w:ascii="Arial" w:hAnsi="Arial"/>
      <w:sz w:val="24"/>
      <w:lang w:eastAsia="en-US"/>
    </w:rPr>
  </w:style>
  <w:style w:type="paragraph" w:styleId="Heading1">
    <w:name w:val="heading 1"/>
    <w:basedOn w:val="Normal"/>
    <w:next w:val="Normal"/>
    <w:qFormat/>
    <w:rsid w:val="00702345"/>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BD699E"/>
    <w:pPr>
      <w:keepNext/>
      <w:spacing w:before="240" w:after="60"/>
      <w:outlineLvl w:val="2"/>
    </w:pPr>
    <w:rPr>
      <w:rFonts w:cs="Arial"/>
      <w:b/>
      <w:bCs/>
      <w:sz w:val="26"/>
      <w:szCs w:val="26"/>
    </w:rPr>
  </w:style>
  <w:style w:type="paragraph" w:styleId="Heading4">
    <w:name w:val="heading 4"/>
    <w:basedOn w:val="Normal"/>
    <w:next w:val="Normal"/>
    <w:qFormat/>
    <w:rsid w:val="00BD699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699E"/>
    <w:pPr>
      <w:spacing w:before="240" w:after="60"/>
      <w:outlineLvl w:val="4"/>
    </w:pPr>
    <w:rPr>
      <w:b/>
      <w:bCs/>
      <w:i/>
      <w:iCs/>
      <w:sz w:val="26"/>
      <w:szCs w:val="26"/>
    </w:rPr>
  </w:style>
  <w:style w:type="paragraph" w:styleId="Heading6">
    <w:name w:val="heading 6"/>
    <w:basedOn w:val="Normal"/>
    <w:next w:val="Normal"/>
    <w:link w:val="Heading6Char"/>
    <w:qFormat/>
    <w:rsid w:val="00BD699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345"/>
    <w:pPr>
      <w:tabs>
        <w:tab w:val="center" w:pos="4320"/>
        <w:tab w:val="right" w:pos="8640"/>
      </w:tabs>
    </w:pPr>
  </w:style>
  <w:style w:type="paragraph" w:customStyle="1" w:styleId="CommitteeName">
    <w:name w:val="Committee Name"/>
    <w:basedOn w:val="Normal"/>
    <w:next w:val="DateofMeeting"/>
    <w:rsid w:val="00702345"/>
    <w:pPr>
      <w:jc w:val="center"/>
    </w:pPr>
    <w:rPr>
      <w:b/>
      <w:caps/>
      <w:sz w:val="28"/>
    </w:rPr>
  </w:style>
  <w:style w:type="paragraph" w:customStyle="1" w:styleId="DateofMeeting">
    <w:name w:val="Date of Meeting"/>
    <w:basedOn w:val="Normal"/>
    <w:next w:val="TitleofReport"/>
    <w:rsid w:val="00702345"/>
    <w:pPr>
      <w:jc w:val="center"/>
    </w:pPr>
    <w:rPr>
      <w:b/>
      <w:sz w:val="28"/>
    </w:rPr>
  </w:style>
  <w:style w:type="paragraph" w:customStyle="1" w:styleId="TitleofReport">
    <w:name w:val="Title of Report"/>
    <w:basedOn w:val="Normal"/>
    <w:next w:val="UnitHead"/>
    <w:rsid w:val="00702345"/>
    <w:pPr>
      <w:jc w:val="center"/>
    </w:pPr>
    <w:rPr>
      <w:b/>
      <w:caps/>
      <w:sz w:val="28"/>
    </w:rPr>
  </w:style>
  <w:style w:type="paragraph" w:customStyle="1" w:styleId="UnitHead">
    <w:name w:val="Unit Head"/>
    <w:basedOn w:val="Normal"/>
    <w:next w:val="Normal"/>
    <w:rsid w:val="00702345"/>
    <w:pPr>
      <w:jc w:val="center"/>
    </w:pPr>
    <w:rPr>
      <w:b/>
      <w:sz w:val="28"/>
    </w:rPr>
  </w:style>
  <w:style w:type="paragraph" w:customStyle="1" w:styleId="Recommendation">
    <w:name w:val="Recommendation"/>
    <w:basedOn w:val="Normal"/>
    <w:next w:val="Normal"/>
    <w:rsid w:val="00702345"/>
    <w:pPr>
      <w:spacing w:after="0"/>
      <w:jc w:val="left"/>
    </w:pPr>
    <w:rPr>
      <w:b/>
    </w:rPr>
  </w:style>
  <w:style w:type="character" w:styleId="PageNumber">
    <w:name w:val="page number"/>
    <w:basedOn w:val="DefaultParagraphFont"/>
    <w:rsid w:val="00702345"/>
  </w:style>
  <w:style w:type="paragraph" w:customStyle="1" w:styleId="ParaNo">
    <w:name w:val="Para No"/>
    <w:basedOn w:val="Normal"/>
    <w:rsid w:val="00702345"/>
    <w:pPr>
      <w:numPr>
        <w:numId w:val="1"/>
      </w:numPr>
      <w:jc w:val="left"/>
    </w:pPr>
  </w:style>
  <w:style w:type="paragraph" w:customStyle="1" w:styleId="Paraaetc">
    <w:name w:val="Para (a) etc"/>
    <w:basedOn w:val="Normal"/>
    <w:rsid w:val="00702345"/>
    <w:pPr>
      <w:numPr>
        <w:ilvl w:val="1"/>
        <w:numId w:val="1"/>
      </w:numPr>
      <w:jc w:val="left"/>
    </w:pPr>
  </w:style>
  <w:style w:type="paragraph" w:customStyle="1" w:styleId="Paraietc">
    <w:name w:val="Para (i) etc"/>
    <w:basedOn w:val="Normal"/>
    <w:rsid w:val="00702345"/>
    <w:pPr>
      <w:numPr>
        <w:ilvl w:val="2"/>
        <w:numId w:val="1"/>
      </w:numPr>
      <w:jc w:val="left"/>
    </w:pPr>
  </w:style>
  <w:style w:type="paragraph" w:customStyle="1" w:styleId="MainHeading">
    <w:name w:val="Main Heading"/>
    <w:basedOn w:val="Heading1"/>
    <w:next w:val="Normal"/>
    <w:rsid w:val="00702345"/>
    <w:pPr>
      <w:spacing w:before="0" w:after="240"/>
      <w:ind w:left="720"/>
    </w:pPr>
    <w:rPr>
      <w:rFonts w:cs="Times New Roman"/>
      <w:bCs w:val="0"/>
      <w:kern w:val="28"/>
      <w:sz w:val="28"/>
      <w:szCs w:val="20"/>
    </w:rPr>
  </w:style>
  <w:style w:type="paragraph" w:customStyle="1" w:styleId="Author">
    <w:name w:val="Author"/>
    <w:basedOn w:val="Normal"/>
    <w:next w:val="Normal"/>
    <w:rsid w:val="00702345"/>
    <w:pPr>
      <w:jc w:val="center"/>
    </w:pPr>
    <w:rPr>
      <w:caps/>
    </w:rPr>
  </w:style>
  <w:style w:type="paragraph" w:styleId="Header">
    <w:name w:val="header"/>
    <w:basedOn w:val="Normal"/>
    <w:link w:val="HeaderChar"/>
    <w:uiPriority w:val="99"/>
    <w:rsid w:val="009D13AA"/>
    <w:pPr>
      <w:tabs>
        <w:tab w:val="center" w:pos="4153"/>
        <w:tab w:val="right" w:pos="8306"/>
      </w:tabs>
    </w:pPr>
  </w:style>
  <w:style w:type="character" w:styleId="Hyperlink">
    <w:name w:val="Hyperlink"/>
    <w:rsid w:val="00201D7B"/>
    <w:rPr>
      <w:color w:val="0000FF"/>
      <w:u w:val="single"/>
    </w:rPr>
  </w:style>
  <w:style w:type="character" w:styleId="FollowedHyperlink">
    <w:name w:val="FollowedHyperlink"/>
    <w:rsid w:val="00201D7B"/>
    <w:rPr>
      <w:color w:val="800080"/>
      <w:u w:val="single"/>
    </w:rPr>
  </w:style>
  <w:style w:type="character" w:styleId="CommentReference">
    <w:name w:val="annotation reference"/>
    <w:semiHidden/>
    <w:rsid w:val="00923523"/>
    <w:rPr>
      <w:sz w:val="16"/>
      <w:szCs w:val="16"/>
    </w:rPr>
  </w:style>
  <w:style w:type="paragraph" w:styleId="CommentText">
    <w:name w:val="annotation text"/>
    <w:basedOn w:val="Normal"/>
    <w:semiHidden/>
    <w:rsid w:val="00923523"/>
    <w:rPr>
      <w:sz w:val="20"/>
    </w:rPr>
  </w:style>
  <w:style w:type="paragraph" w:styleId="CommentSubject">
    <w:name w:val="annotation subject"/>
    <w:basedOn w:val="CommentText"/>
    <w:next w:val="CommentText"/>
    <w:semiHidden/>
    <w:rsid w:val="00923523"/>
    <w:rPr>
      <w:b/>
      <w:bCs/>
    </w:rPr>
  </w:style>
  <w:style w:type="paragraph" w:styleId="BalloonText">
    <w:name w:val="Balloon Text"/>
    <w:basedOn w:val="Normal"/>
    <w:semiHidden/>
    <w:rsid w:val="00923523"/>
    <w:rPr>
      <w:rFonts w:ascii="Tahoma" w:hAnsi="Tahoma" w:cs="Tahoma"/>
      <w:sz w:val="16"/>
      <w:szCs w:val="16"/>
    </w:rPr>
  </w:style>
  <w:style w:type="paragraph" w:customStyle="1" w:styleId="ReportTemplateStandard">
    <w:name w:val="Report Template Standard"/>
    <w:basedOn w:val="Normal"/>
    <w:rsid w:val="00BD699E"/>
    <w:pPr>
      <w:spacing w:before="60" w:after="60"/>
      <w:jc w:val="left"/>
    </w:pPr>
    <w:rPr>
      <w:szCs w:val="24"/>
      <w:lang w:eastAsia="en-GB"/>
    </w:rPr>
  </w:style>
  <w:style w:type="table" w:styleId="TableGrid">
    <w:name w:val="Table Grid"/>
    <w:basedOn w:val="TableNormal"/>
    <w:rsid w:val="00BD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D11A0"/>
    <w:rPr>
      <w:i/>
      <w:iCs/>
    </w:rPr>
  </w:style>
  <w:style w:type="paragraph" w:customStyle="1" w:styleId="a">
    <w:name w:val="_"/>
    <w:basedOn w:val="Normal"/>
    <w:rsid w:val="002C2B20"/>
    <w:pPr>
      <w:widowControl w:val="0"/>
      <w:autoSpaceDE w:val="0"/>
      <w:autoSpaceDN w:val="0"/>
      <w:adjustRightInd w:val="0"/>
      <w:spacing w:after="0"/>
      <w:ind w:left="360" w:hanging="360"/>
      <w:jc w:val="left"/>
    </w:pPr>
    <w:rPr>
      <w:rFonts w:ascii="Times New Roman" w:hAnsi="Times New Roman"/>
      <w:sz w:val="20"/>
      <w:szCs w:val="24"/>
    </w:rPr>
  </w:style>
  <w:style w:type="character" w:customStyle="1" w:styleId="Heading6Char">
    <w:name w:val="Heading 6 Char"/>
    <w:link w:val="Heading6"/>
    <w:rsid w:val="002C2B20"/>
    <w:rPr>
      <w:b/>
      <w:bCs/>
      <w:sz w:val="22"/>
      <w:szCs w:val="22"/>
      <w:lang w:eastAsia="en-US"/>
    </w:rPr>
  </w:style>
  <w:style w:type="character" w:customStyle="1" w:styleId="HeaderChar">
    <w:name w:val="Header Char"/>
    <w:link w:val="Header"/>
    <w:uiPriority w:val="99"/>
    <w:rsid w:val="002C2B20"/>
    <w:rPr>
      <w:rFonts w:ascii="Arial" w:hAnsi="Arial"/>
      <w:sz w:val="24"/>
      <w:lang w:eastAsia="en-US"/>
    </w:rPr>
  </w:style>
  <w:style w:type="character" w:customStyle="1" w:styleId="Heading3Char">
    <w:name w:val="Heading 3 Char"/>
    <w:basedOn w:val="DefaultParagraphFont"/>
    <w:link w:val="Heading3"/>
    <w:rsid w:val="005C2751"/>
    <w:rPr>
      <w:rFonts w:ascii="Arial" w:hAnsi="Arial" w:cs="Arial"/>
      <w:b/>
      <w:bCs/>
      <w:sz w:val="26"/>
      <w:szCs w:val="26"/>
      <w:lang w:eastAsia="en-US"/>
    </w:rPr>
  </w:style>
  <w:style w:type="character" w:customStyle="1" w:styleId="FooterChar">
    <w:name w:val="Footer Char"/>
    <w:basedOn w:val="DefaultParagraphFont"/>
    <w:link w:val="Footer"/>
    <w:rsid w:val="005C2751"/>
    <w:rPr>
      <w:rFonts w:ascii="Arial" w:hAnsi="Arial"/>
      <w:sz w:val="24"/>
      <w:lang w:eastAsia="en-US"/>
    </w:rPr>
  </w:style>
  <w:style w:type="paragraph" w:styleId="ListParagraph">
    <w:name w:val="List Paragraph"/>
    <w:basedOn w:val="Normal"/>
    <w:uiPriority w:val="34"/>
    <w:qFormat/>
    <w:rsid w:val="001173B4"/>
    <w:pPr>
      <w:spacing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C9455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5266AFC44CE44A2835898EF2B2DE3" ma:contentTypeVersion="13" ma:contentTypeDescription="Create a new document." ma:contentTypeScope="" ma:versionID="433a15cb7c0af87c79a4f4ba0686e420">
  <xsd:schema xmlns:xsd="http://www.w3.org/2001/XMLSchema" xmlns:xs="http://www.w3.org/2001/XMLSchema" xmlns:p="http://schemas.microsoft.com/office/2006/metadata/properties" xmlns:ns3="717ac84a-f207-4a47-a040-985315e5e1a6" xmlns:ns4="29fbdc82-c90e-4657-8d7e-46d0fb1a012f" targetNamespace="http://schemas.microsoft.com/office/2006/metadata/properties" ma:root="true" ma:fieldsID="85e9cd446cf62f2b76671b82effb98ec" ns3:_="" ns4:_="">
    <xsd:import namespace="717ac84a-f207-4a47-a040-985315e5e1a6"/>
    <xsd:import namespace="29fbdc82-c90e-4657-8d7e-46d0fb1a01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ac84a-f207-4a47-a040-985315e5e1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bdc82-c90e-4657-8d7e-46d0fb1a01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66C9-5054-490D-8AF8-3B5C8B67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ac84a-f207-4a47-a040-985315e5e1a6"/>
    <ds:schemaRef ds:uri="29fbdc82-c90e-4657-8d7e-46d0fb1a0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29A7B-3809-41E1-B688-C2577B340178}">
  <ds:schemaRefs>
    <ds:schemaRef ds:uri="http://schemas.microsoft.com/sharepoint/v3/contenttype/forms"/>
  </ds:schemaRefs>
</ds:datastoreItem>
</file>

<file path=customXml/itemProps3.xml><?xml version="1.0" encoding="utf-8"?>
<ds:datastoreItem xmlns:ds="http://schemas.openxmlformats.org/officeDocument/2006/customXml" ds:itemID="{A0E23828-C8A2-458A-AC9E-1FACBDD84C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9fbdc82-c90e-4657-8d7e-46d0fb1a012f"/>
    <ds:schemaRef ds:uri="717ac84a-f207-4a47-a040-985315e5e1a6"/>
    <ds:schemaRef ds:uri="http://www.w3.org/XML/1998/namespace"/>
    <ds:schemaRef ds:uri="http://purl.org/dc/dcmitype/"/>
  </ds:schemaRefs>
</ds:datastoreItem>
</file>

<file path=customXml/itemProps4.xml><?xml version="1.0" encoding="utf-8"?>
<ds:datastoreItem xmlns:ds="http://schemas.openxmlformats.org/officeDocument/2006/customXml" ds:itemID="{2F4E69F3-9C3D-4B22-9A2E-716D0349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3013</Words>
  <Characters>17096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*COMMITTEE</vt:lpstr>
    </vt:vector>
  </TitlesOfParts>
  <Company>Eastleigh Borough Council</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Laura Johnston</dc:creator>
  <cp:lastModifiedBy>Johnson, Denise</cp:lastModifiedBy>
  <cp:revision>2</cp:revision>
  <dcterms:created xsi:type="dcterms:W3CDTF">2024-01-03T09:25:00Z</dcterms:created>
  <dcterms:modified xsi:type="dcterms:W3CDTF">2024-01-03T09:25:00Z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CommitteeNameDM">
    <vt:lpwstr>Council</vt:lpwstr>
  </property>
  <property fmtid="{D5CDD505-2E9C-101B-9397-08002B2CF9AE}" pid="4" name="ContentTypeId">
    <vt:lpwstr>0x0101002D35266AFC44CE44A2835898EF2B2DE3</vt:lpwstr>
  </property>
  <property fmtid="{D5CDD505-2E9C-101B-9397-08002B2CF9AE}" pid="5" name="IssueIskey">
    <vt:lpwstr>Y</vt:lpwstr>
  </property>
  <property fmtid="{D5CDD505-2E9C-101B-9397-08002B2CF9AE}" pid="6" name="IssueTitle">
    <vt:lpwstr>LOCALISM ACT – 2011 – SECTION 38: LOCAL PAY POLICY STATEMENT</vt:lpwstr>
  </property>
  <property fmtid="{D5CDD505-2E9C-101B-9397-08002B2CF9AE}" pid="7" name="LeadDirector">
    <vt:lpwstr/>
  </property>
  <property fmtid="{D5CDD505-2E9C-101B-9397-08002B2CF9AE}" pid="8" name="LeadOfficer">
    <vt:lpwstr>Sukhi Aujla</vt:lpwstr>
  </property>
  <property fmtid="{D5CDD505-2E9C-101B-9397-08002B2CF9AE}" pid="9" name="LeadOfficerEmail">
    <vt:lpwstr>sukhi.aujla@eastleigh.gov.uk</vt:lpwstr>
  </property>
  <property fmtid="{D5CDD505-2E9C-101B-9397-08002B2CF9AE}" pid="10" name="LeadOfficerPost">
    <vt:lpwstr>Head of HR</vt:lpwstr>
  </property>
  <property fmtid="{D5CDD505-2E9C-101B-9397-08002B2CF9AE}" pid="11" name="LeadOfficerTel">
    <vt:lpwstr/>
  </property>
  <property fmtid="{D5CDD505-2E9C-101B-9397-08002B2CF9AE}" pid="12" name="MeetingDate">
    <vt:lpwstr>Monday, 27 November 2023</vt:lpwstr>
  </property>
  <property fmtid="{D5CDD505-2E9C-101B-9397-08002B2CF9AE}" pid="13" name="MeetingDateDM">
    <vt:lpwstr>Monday, 27 November 2023</vt:lpwstr>
  </property>
</Properties>
</file>